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2024年</w:t>
      </w:r>
      <w:r>
        <w:rPr>
          <w:rFonts w:hint="eastAsia" w:ascii="方正小标宋_GBK" w:hAnsi="方正小标宋_GBK" w:eastAsia="方正小标宋_GBK" w:cs="方正小标宋_GBK"/>
          <w:sz w:val="44"/>
          <w:szCs w:val="44"/>
        </w:rPr>
        <w:t>广元市医保局</w:t>
      </w:r>
      <w:r>
        <w:rPr>
          <w:rFonts w:hint="eastAsia" w:ascii="方正小标宋_GBK" w:hAnsi="方正小标宋_GBK" w:eastAsia="方正小标宋_GBK" w:cs="方正小标宋_GBK"/>
          <w:sz w:val="44"/>
          <w:szCs w:val="44"/>
          <w:lang w:eastAsia="zh-CN"/>
        </w:rPr>
        <w:t>行政权力事项责</w:t>
      </w:r>
      <w:r>
        <w:rPr>
          <w:rFonts w:hint="eastAsia" w:ascii="方正小标宋_GBK" w:hAnsi="方正小标宋_GBK" w:eastAsia="方正小标宋_GBK" w:cs="方正小标宋_GBK"/>
          <w:sz w:val="44"/>
          <w:szCs w:val="44"/>
        </w:rPr>
        <w:t>任清单</w:t>
      </w:r>
      <w:bookmarkStart w:id="0" w:name="_GoBack"/>
      <w:bookmarkEnd w:id="0"/>
    </w:p>
    <w:p>
      <w:pPr>
        <w:spacing w:line="320" w:lineRule="exact"/>
        <w:rPr>
          <w:rFonts w:ascii="宋体" w:hAnsi="宋体"/>
          <w:szCs w:val="21"/>
        </w:rPr>
      </w:pPr>
      <w:r>
        <w:rPr>
          <w:rFonts w:hint="eastAsia" w:ascii="宋体" w:hAnsi="宋体"/>
          <w:szCs w:val="21"/>
        </w:rPr>
        <w:t>表</w:t>
      </w:r>
      <w:r>
        <w:rPr>
          <w:rFonts w:ascii="宋体" w:hAnsi="宋体"/>
          <w:szCs w:val="21"/>
        </w:rPr>
        <w:t>1</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4"/>
        <w:gridCol w:w="7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26"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主体责任</w:t>
            </w:r>
          </w:p>
        </w:tc>
        <w:tc>
          <w:tcPr>
            <w:tcW w:w="6996" w:type="dxa"/>
            <w:tcMar>
              <w:left w:w="28" w:type="dxa"/>
              <w:right w:w="28" w:type="dxa"/>
            </w:tcMar>
            <w:vAlign w:val="center"/>
          </w:tcPr>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（一）负责贯彻执行国家、省、市有关医疗保险、生育保险、医疗救助、长期护理保险等医疗保障政策制度。</w:t>
            </w:r>
          </w:p>
          <w:p>
            <w:pPr>
              <w:widowControl/>
              <w:spacing w:line="320" w:lineRule="exact"/>
              <w:ind w:firstLine="420" w:firstLineChars="200"/>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（二）组织起草有关地方性法规和规章草案。负责拟订全市医疗保障事业发展规划、政策和标准，并组织实施和监督检查。</w:t>
            </w:r>
            <w:r>
              <w:rPr>
                <w:rFonts w:ascii="宋体" w:hAnsi="宋体" w:cs="宋体"/>
                <w:color w:val="000000"/>
                <w:kern w:val="0"/>
                <w:szCs w:val="21"/>
                <w:shd w:val="clear" w:color="auto" w:fill="FFFFFF"/>
              </w:rPr>
              <w:t xml:space="preserve"> </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（三）组织拟订并实施医疗保障基金监督管理制度，建立健全医疗保障基金安全防控机制，监督强化全市医疗保障基金运行管理。</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（四）组织拟订医疗保障筹资和待遇政策，负责医疗保障基金归集</w:t>
            </w:r>
            <w:r>
              <w:rPr>
                <w:rFonts w:ascii="宋体" w:cs="宋体"/>
                <w:color w:val="000000"/>
                <w:kern w:val="0"/>
                <w:szCs w:val="21"/>
                <w:shd w:val="clear" w:color="auto" w:fill="FFFFFF"/>
              </w:rPr>
              <w:t>,</w:t>
            </w:r>
            <w:r>
              <w:rPr>
                <w:rFonts w:hint="eastAsia" w:ascii="宋体" w:hAnsi="宋体" w:cs="宋体"/>
                <w:color w:val="000000"/>
                <w:kern w:val="0"/>
                <w:szCs w:val="21"/>
                <w:shd w:val="clear" w:color="auto" w:fill="FFFFFF"/>
              </w:rPr>
              <w:t>拟订医疗保障基金年度收支计划</w:t>
            </w:r>
            <w:r>
              <w:rPr>
                <w:rFonts w:ascii="宋体" w:cs="宋体"/>
                <w:color w:val="000000"/>
                <w:kern w:val="0"/>
                <w:szCs w:val="21"/>
                <w:shd w:val="clear" w:color="auto" w:fill="FFFFFF"/>
              </w:rPr>
              <w:t>,</w:t>
            </w:r>
            <w:r>
              <w:rPr>
                <w:rFonts w:hint="eastAsia" w:ascii="宋体" w:hAnsi="宋体" w:cs="宋体"/>
                <w:color w:val="000000"/>
                <w:kern w:val="0"/>
                <w:szCs w:val="21"/>
                <w:shd w:val="clear" w:color="auto" w:fill="FFFFFF"/>
              </w:rPr>
              <w:t>按政策和标准支付医疗待遇。完善动态调整和区域调剂平衡机制，统筹城乡医疗保障待遇标准，建立健全与筹资水平相适应的待遇调整机制。</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五）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（六）贯彻执行上级药品、医用耗材价格和医疗服务项目、医疗服务设施收费等政策，负责拟订全市医用耗材价格和医疗服务项目、医疗服务设施收费等政策。建立医保支付</w:t>
            </w:r>
            <w:r>
              <w:rPr>
                <w:rFonts w:hint="eastAsia" w:ascii="宋体" w:hAnsi="宋体" w:cs="宋体"/>
                <w:color w:val="000000"/>
                <w:kern w:val="0"/>
                <w:szCs w:val="21"/>
                <w:shd w:val="clear" w:color="auto" w:fill="FFFFFF"/>
                <w:lang w:eastAsia="zh-CN"/>
              </w:rPr>
              <w:t>表</w:t>
            </w:r>
            <w:r>
              <w:rPr>
                <w:rFonts w:hint="eastAsia" w:ascii="宋体" w:hAnsi="宋体" w:cs="宋体"/>
                <w:color w:val="000000"/>
                <w:kern w:val="0"/>
                <w:szCs w:val="21"/>
                <w:shd w:val="clear" w:color="auto" w:fill="FFFFFF"/>
              </w:rPr>
              <w:t>医药服务价格合理确定和动态调整机制。推动建立市场主导的社会医药服务价格形成机制；建立价格信息监测和信息发布制度。</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（七）贯彻执行上级药品、医用耗材的招标采购政策并监督实施。负责全市药品、医用耗材招标采购平台建设。组织实施大病保险招标准入和业务指导。</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（八）推进医疗保障基金支付方式改革，拟订全市定点医药机构协议和支付管理办法并组织实施。负责全市医疗保障定点机构管理和考核工作。</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九）建立健全医疗服务信用评价体系和信息披露制度。推进协议服务机构标准化建设，建立协议服务机构准入和退出机制。监督管理纳入医保范围内的医疗服务行为和医疗费用，依法查处医疗保障领域违法违规行为。</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（十）负责全市医疗保障经办管理、公共服务体系建设。组织拟订和完善异地就医管理和费用结算政策。建立健全医疗保障关系转移接续制度。监督管理全市医保经办服务工作；开展医疗保障领域对外合作交流。</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（十一）负责推进实施全市医疗保障信息化建设，组织开展医疗保障大数据管理和应用。</w:t>
            </w:r>
          </w:p>
          <w:p>
            <w:pPr>
              <w:widowControl/>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（十二）负责职责范围内的安全生产和职业健康、生态环境保护、审批服务便民化等工作。</w:t>
            </w:r>
          </w:p>
          <w:p>
            <w:pPr>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（十三）承办市政府交办的其他事项。</w:t>
            </w:r>
          </w:p>
          <w:p>
            <w:pPr>
              <w:spacing w:line="320" w:lineRule="exact"/>
              <w:ind w:firstLine="420" w:firstLineChars="200"/>
              <w:jc w:val="left"/>
              <w:rPr>
                <w:rFonts w:ascii="宋体" w:cs="宋体"/>
                <w:color w:val="000000"/>
                <w:kern w:val="0"/>
                <w:szCs w:val="21"/>
                <w:shd w:val="clear" w:color="auto" w:fill="FFFFFF"/>
              </w:rPr>
            </w:pPr>
            <w:r>
              <w:rPr>
                <w:rFonts w:hint="eastAsia" w:ascii="宋体" w:hAnsi="宋体" w:cs="宋体"/>
                <w:color w:val="000000"/>
                <w:kern w:val="0"/>
                <w:szCs w:val="21"/>
                <w:shd w:val="clear" w:color="auto" w:fill="FFFFFF"/>
              </w:rPr>
              <w:t>（十四）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26"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职责边界</w:t>
            </w:r>
          </w:p>
        </w:tc>
        <w:tc>
          <w:tcPr>
            <w:tcW w:w="6996" w:type="dxa"/>
            <w:tcMar>
              <w:left w:w="28" w:type="dxa"/>
              <w:right w:w="28" w:type="dxa"/>
            </w:tcMar>
            <w:vAlign w:val="center"/>
          </w:tcPr>
          <w:p>
            <w:pPr>
              <w:spacing w:line="320" w:lineRule="exact"/>
              <w:ind w:firstLine="420" w:firstLineChars="200"/>
              <w:jc w:val="left"/>
              <w:rPr>
                <w:rFonts w:ascii="宋体"/>
                <w:kern w:val="0"/>
                <w:szCs w:val="21"/>
              </w:rPr>
            </w:pPr>
            <w:r>
              <w:rPr>
                <w:rFonts w:hint="eastAsia" w:ascii="宋体" w:hAnsi="宋体" w:cs="宋体"/>
                <w:color w:val="000000"/>
                <w:kern w:val="0"/>
                <w:szCs w:val="21"/>
                <w:shd w:val="clear" w:color="auto" w:fill="FFFFFF"/>
              </w:rPr>
              <w:t>市卫生健康委员会、市医疗保障局和市市场监督管理局等部门在医疗、医保、医药等方面加强制度、政策衔接，建立沟通协商机制，协同推进改革，提高医疗资源使用效率和医疗保障水平。</w:t>
            </w:r>
          </w:p>
        </w:tc>
      </w:tr>
    </w:tbl>
    <w:p>
      <w:pPr>
        <w:spacing w:line="320" w:lineRule="exact"/>
        <w:jc w:val="center"/>
        <w:rPr>
          <w:rFonts w:ascii="宋体"/>
          <w:szCs w:val="21"/>
        </w:rPr>
      </w:pPr>
    </w:p>
    <w:p>
      <w:pPr>
        <w:spacing w:line="320" w:lineRule="exact"/>
        <w:jc w:val="center"/>
        <w:rPr>
          <w:rFonts w:ascii="宋体"/>
          <w:szCs w:val="21"/>
        </w:rPr>
      </w:pPr>
    </w:p>
    <w:p>
      <w:pPr>
        <w:spacing w:line="320" w:lineRule="exact"/>
        <w:rPr>
          <w:rFonts w:ascii="宋体" w:hAnsi="宋体"/>
          <w:szCs w:val="21"/>
        </w:rPr>
      </w:pPr>
      <w:r>
        <w:rPr>
          <w:rFonts w:hint="eastAsia" w:ascii="宋体" w:hAnsi="宋体"/>
          <w:szCs w:val="21"/>
        </w:rPr>
        <w:t>表</w:t>
      </w:r>
      <w:r>
        <w:rPr>
          <w:rFonts w:ascii="宋体" w:hAnsi="宋体"/>
          <w:szCs w:val="21"/>
        </w:rPr>
        <w:t>2-1</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hAnsi="宋体"/>
                <w:kern w:val="0"/>
                <w:szCs w:val="21"/>
              </w:rPr>
            </w:pPr>
            <w:r>
              <w:rPr>
                <w:rFonts w:ascii="宋体" w:hAnsi="宋体"/>
                <w:kern w:val="0"/>
                <w:szCs w:val="21"/>
              </w:rPr>
              <w:t>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left"/>
              <w:rPr>
                <w:rFonts w:ascii="宋体"/>
                <w:kern w:val="0"/>
                <w:szCs w:val="21"/>
              </w:rPr>
            </w:pPr>
            <w:r>
              <w:rPr>
                <w:rFonts w:hint="eastAsia" w:ascii="宋体" w:hAnsi="宋体"/>
                <w:kern w:val="0"/>
                <w:sz w:val="21"/>
                <w:szCs w:val="21"/>
              </w:rPr>
              <w:t>对缴费单位未按照规定办理</w:t>
            </w:r>
            <w:r>
              <w:rPr>
                <w:rFonts w:hint="eastAsia" w:ascii="宋体" w:hAnsi="宋体"/>
                <w:kern w:val="0"/>
                <w:sz w:val="21"/>
                <w:szCs w:val="21"/>
                <w:lang w:eastAsia="zh-CN"/>
              </w:rPr>
              <w:t>医疗</w:t>
            </w:r>
            <w:r>
              <w:rPr>
                <w:rFonts w:hint="eastAsia" w:ascii="宋体" w:hAnsi="宋体"/>
                <w:kern w:val="0"/>
                <w:sz w:val="21"/>
                <w:szCs w:val="21"/>
              </w:rPr>
              <w:t>保险登记、变更登记或者注销登记的处罚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ascii="宋体"/>
                <w:kern w:val="0"/>
                <w:szCs w:val="21"/>
              </w:rPr>
            </w:pPr>
            <w:r>
              <w:rPr>
                <w:rFonts w:hint="eastAsia" w:ascii="宋体" w:hAnsi="宋体"/>
                <w:kern w:val="0"/>
                <w:szCs w:val="21"/>
              </w:rPr>
              <w:t>《社会保险费征缴暂行条例》第二十三条：“缴费单位未按照规定办理社会保险登记、变更登记或者注销登记，或者未按照规定申报应缴纳的社会保险费数额的，由劳动保障行政部门责令限期改正；情节严重的，对直接负责的主管人员和其他直接责任人员可以处</w:t>
            </w:r>
            <w:r>
              <w:rPr>
                <w:rFonts w:ascii="宋体" w:hAnsi="宋体"/>
                <w:kern w:val="0"/>
                <w:szCs w:val="21"/>
              </w:rPr>
              <w:t>1000</w:t>
            </w:r>
            <w:r>
              <w:rPr>
                <w:rFonts w:hint="eastAsia" w:ascii="宋体" w:hAnsi="宋体"/>
                <w:kern w:val="0"/>
                <w:szCs w:val="21"/>
              </w:rPr>
              <w:t>元以上</w:t>
            </w:r>
            <w:r>
              <w:rPr>
                <w:rFonts w:ascii="宋体" w:hAnsi="宋体"/>
                <w:kern w:val="0"/>
                <w:szCs w:val="21"/>
              </w:rPr>
              <w:t>5000</w:t>
            </w:r>
            <w:r>
              <w:rPr>
                <w:rFonts w:hint="eastAsia" w:ascii="宋体" w:hAnsi="宋体"/>
                <w:kern w:val="0"/>
                <w:szCs w:val="21"/>
              </w:rPr>
              <w:t>元以下的罚款；情节特别严重的，对直接负责的主管人员和其他直接责任人员可以处</w:t>
            </w:r>
            <w:r>
              <w:rPr>
                <w:rFonts w:ascii="宋体" w:hAnsi="宋体"/>
                <w:kern w:val="0"/>
                <w:szCs w:val="21"/>
              </w:rPr>
              <w:t>5000</w:t>
            </w:r>
            <w:r>
              <w:rPr>
                <w:rFonts w:hint="eastAsia" w:ascii="宋体" w:hAnsi="宋体"/>
                <w:kern w:val="0"/>
                <w:szCs w:val="21"/>
              </w:rPr>
              <w:t>元以上</w:t>
            </w:r>
            <w:r>
              <w:rPr>
                <w:rFonts w:ascii="宋体" w:hAnsi="宋体"/>
                <w:kern w:val="0"/>
                <w:szCs w:val="21"/>
              </w:rPr>
              <w:t>10000</w:t>
            </w:r>
            <w:r>
              <w:rPr>
                <w:rFonts w:hint="eastAsia" w:ascii="宋体" w:hAnsi="宋体"/>
                <w:kern w:val="0"/>
                <w:szCs w:val="21"/>
              </w:rPr>
              <w:t>元以下的罚款。”《社会保险费征缴监督检查办法》第十二条：“缴费单位有下列行为之一，情节严重的，对直接负责的主管人员和其他直接责任人员处以</w:t>
            </w:r>
            <w:r>
              <w:rPr>
                <w:rFonts w:ascii="宋体" w:hAnsi="宋体"/>
                <w:kern w:val="0"/>
                <w:szCs w:val="21"/>
              </w:rPr>
              <w:t>1000</w:t>
            </w:r>
            <w:r>
              <w:rPr>
                <w:rFonts w:hint="eastAsia" w:ascii="宋体" w:hAnsi="宋体"/>
                <w:kern w:val="0"/>
                <w:szCs w:val="21"/>
              </w:rPr>
              <w:t>元以上</w:t>
            </w:r>
            <w:r>
              <w:rPr>
                <w:rFonts w:ascii="宋体" w:hAnsi="宋体"/>
                <w:kern w:val="0"/>
                <w:szCs w:val="21"/>
              </w:rPr>
              <w:t>5000</w:t>
            </w:r>
            <w:r>
              <w:rPr>
                <w:rFonts w:hint="eastAsia" w:ascii="宋体" w:hAnsi="宋体"/>
                <w:kern w:val="0"/>
                <w:szCs w:val="21"/>
              </w:rPr>
              <w:t>元以下的罚款；情节特别严重的，对直接负责的主管人员和其他直接责任人员处以</w:t>
            </w:r>
            <w:r>
              <w:rPr>
                <w:rFonts w:ascii="宋体" w:hAnsi="宋体"/>
                <w:kern w:val="0"/>
                <w:szCs w:val="21"/>
              </w:rPr>
              <w:t>5000</w:t>
            </w:r>
            <w:r>
              <w:rPr>
                <w:rFonts w:hint="eastAsia" w:ascii="宋体" w:hAnsi="宋体"/>
                <w:kern w:val="0"/>
                <w:szCs w:val="21"/>
              </w:rPr>
              <w:t>元以上</w:t>
            </w:r>
            <w:r>
              <w:rPr>
                <w:rFonts w:ascii="宋体" w:hAnsi="宋体"/>
                <w:kern w:val="0"/>
                <w:szCs w:val="21"/>
              </w:rPr>
              <w:t>10000</w:t>
            </w:r>
            <w:r>
              <w:rPr>
                <w:rFonts w:hint="eastAsia" w:ascii="宋体" w:hAnsi="宋体"/>
                <w:kern w:val="0"/>
                <w:szCs w:val="21"/>
              </w:rPr>
              <w:t>元以下的罚款：（一）未按规定办理社会保险登记的；（二）在社会保险登记事项发生变更或者缴费单位依法终止后，未按规定到社会保险经办机构办理社会保险变更登记或者社会保险注销登记的；（三）未按规定申报应当缴纳社会保险费数额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hint="eastAsia" w:ascii="宋体" w:eastAsia="宋体"/>
                <w:kern w:val="0"/>
                <w:szCs w:val="21"/>
                <w:lang w:eastAsia="zh-CN"/>
              </w:rPr>
            </w:pPr>
            <w:r>
              <w:rPr>
                <w:rFonts w:hint="eastAsia" w:ascii="宋体" w:hAnsi="宋体"/>
                <w:kern w:val="0"/>
                <w:szCs w:val="21"/>
                <w:lang w:eastAsia="zh-CN"/>
              </w:rPr>
              <w:t>基金监管科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立案责任：发现缴费单位涉嫌未按规定办理医疗保险登记、变更登记或注销登记的，予以审查，决定是否立案。</w:t>
            </w:r>
            <w:r>
              <w:rPr>
                <w:rFonts w:ascii="宋体" w:cs="宋体"/>
                <w:color w:val="000000"/>
                <w:kern w:val="0"/>
                <w:szCs w:val="21"/>
              </w:rPr>
              <w:br w:type="textWrapping"/>
            </w:r>
            <w:r>
              <w:rPr>
                <w:rFonts w:ascii="宋体" w:hAnsi="宋体" w:cs="宋体"/>
                <w:color w:val="000000"/>
                <w:kern w:val="0"/>
                <w:szCs w:val="21"/>
              </w:rPr>
              <w:t>2.</w:t>
            </w:r>
            <w:r>
              <w:rPr>
                <w:rFonts w:hint="eastAsia" w:ascii="宋体" w:hAnsi="宋体" w:cs="宋体"/>
                <w:color w:val="000000"/>
                <w:kern w:val="0"/>
                <w:szCs w:val="21"/>
              </w:rPr>
              <w:t>调查责任：医疗保障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进行调查不得少于</w:t>
            </w:r>
            <w:r>
              <w:rPr>
                <w:rFonts w:ascii="宋体" w:hAnsi="宋体" w:cs="宋体"/>
                <w:color w:val="000000"/>
                <w:kern w:val="0"/>
                <w:szCs w:val="21"/>
              </w:rPr>
              <w:t>2</w:t>
            </w:r>
            <w:r>
              <w:rPr>
                <w:rFonts w:hint="eastAsia" w:ascii="宋体" w:hAnsi="宋体" w:cs="宋体"/>
                <w:color w:val="000000"/>
                <w:kern w:val="0"/>
                <w:szCs w:val="21"/>
              </w:rPr>
              <w:t>人；医疗保障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进入用人单位时，应佩戴行政执法标志，出示证件，并说明身份；医疗保障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办理的审查事项与本人或者其近亲属有直接利害关系的，应当回避。</w:t>
            </w:r>
            <w:r>
              <w:rPr>
                <w:rFonts w:ascii="宋体" w:cs="宋体"/>
                <w:color w:val="000000"/>
                <w:kern w:val="0"/>
                <w:szCs w:val="21"/>
              </w:rPr>
              <w:br w:type="textWrapping"/>
            </w:r>
            <w:r>
              <w:rPr>
                <w:rFonts w:ascii="宋体" w:hAnsi="宋体" w:cs="宋体"/>
                <w:color w:val="000000"/>
                <w:kern w:val="0"/>
                <w:szCs w:val="21"/>
              </w:rPr>
              <w:t>3.</w:t>
            </w:r>
            <w:r>
              <w:rPr>
                <w:rFonts w:hint="eastAsia" w:ascii="宋体" w:hAnsi="宋体" w:cs="宋体"/>
                <w:color w:val="000000"/>
                <w:kern w:val="0"/>
                <w:szCs w:val="21"/>
              </w:rPr>
              <w:t>审查责任：对案件违法事实、证据、调查取证程序、法律适用、处罚种类和幅度、当事人陈述和申辩等进行审查，提出处理意见。</w:t>
            </w:r>
            <w:r>
              <w:rPr>
                <w:rFonts w:ascii="宋体" w:cs="宋体"/>
                <w:color w:val="000000"/>
                <w:kern w:val="0"/>
                <w:szCs w:val="21"/>
              </w:rPr>
              <w:br w:type="textWrapping"/>
            </w:r>
            <w:r>
              <w:rPr>
                <w:rFonts w:ascii="宋体" w:hAnsi="宋体" w:cs="宋体"/>
                <w:color w:val="000000"/>
                <w:kern w:val="0"/>
                <w:szCs w:val="21"/>
              </w:rPr>
              <w:t>4.</w:t>
            </w:r>
            <w:r>
              <w:rPr>
                <w:rFonts w:hint="eastAsia" w:ascii="宋体" w:hAnsi="宋体" w:cs="宋体"/>
                <w:color w:val="000000"/>
                <w:kern w:val="0"/>
                <w:szCs w:val="21"/>
              </w:rPr>
              <w:t>告知责任：作出行政处罚决定前，应制作《行政处罚告知书》送达当事人，符合听证规定的，制作并送达《行政处罚听证告知书》。</w:t>
            </w:r>
            <w:r>
              <w:rPr>
                <w:rFonts w:ascii="宋体" w:cs="宋体"/>
                <w:color w:val="000000"/>
                <w:kern w:val="0"/>
                <w:szCs w:val="21"/>
              </w:rPr>
              <w:br w:type="textWrapping"/>
            </w:r>
            <w:r>
              <w:rPr>
                <w:rFonts w:ascii="宋体" w:hAnsi="宋体" w:cs="宋体"/>
                <w:color w:val="000000"/>
                <w:kern w:val="0"/>
                <w:szCs w:val="21"/>
              </w:rPr>
              <w:t>5.</w:t>
            </w:r>
            <w:r>
              <w:rPr>
                <w:rFonts w:hint="eastAsia" w:ascii="宋体" w:hAnsi="宋体" w:cs="宋体"/>
                <w:color w:val="000000"/>
                <w:kern w:val="0"/>
                <w:szCs w:val="21"/>
              </w:rPr>
              <w:t>决定责任：作出行政处罚决定，制作《行政处罚决定书》，并载明行政处罚告知、当事人陈述申辩或者听证情况等内容。</w:t>
            </w:r>
            <w:r>
              <w:rPr>
                <w:rFonts w:ascii="宋体" w:cs="宋体"/>
                <w:color w:val="000000"/>
                <w:kern w:val="0"/>
                <w:szCs w:val="21"/>
              </w:rPr>
              <w:br w:type="textWrapping"/>
            </w:r>
            <w:r>
              <w:rPr>
                <w:rFonts w:ascii="宋体" w:hAnsi="宋体" w:cs="宋体"/>
                <w:color w:val="000000"/>
                <w:kern w:val="0"/>
                <w:szCs w:val="21"/>
              </w:rPr>
              <w:t>6.</w:t>
            </w:r>
            <w:r>
              <w:rPr>
                <w:rFonts w:hint="eastAsia" w:ascii="宋体" w:hAnsi="宋体" w:cs="宋体"/>
                <w:color w:val="000000"/>
                <w:kern w:val="0"/>
                <w:szCs w:val="21"/>
              </w:rPr>
              <w:t>送达责任：在作出行政处罚决定之日起</w:t>
            </w:r>
            <w:r>
              <w:rPr>
                <w:rFonts w:ascii="宋体" w:hAnsi="宋体" w:cs="宋体"/>
                <w:color w:val="000000"/>
                <w:kern w:val="0"/>
                <w:szCs w:val="21"/>
              </w:rPr>
              <w:t>7</w:t>
            </w:r>
            <w:r>
              <w:rPr>
                <w:rFonts w:hint="eastAsia" w:ascii="宋体" w:hAnsi="宋体" w:cs="宋体"/>
                <w:color w:val="000000"/>
                <w:kern w:val="0"/>
                <w:szCs w:val="21"/>
              </w:rPr>
              <w:t>日内，依照有关规定将行政处罚决定书送达当事人。</w:t>
            </w:r>
            <w:r>
              <w:rPr>
                <w:rFonts w:ascii="宋体" w:cs="宋体"/>
                <w:color w:val="000000"/>
                <w:kern w:val="0"/>
                <w:szCs w:val="21"/>
              </w:rPr>
              <w:br w:type="textWrapping"/>
            </w:r>
            <w:r>
              <w:rPr>
                <w:rFonts w:ascii="宋体" w:hAnsi="宋体" w:cs="宋体"/>
                <w:color w:val="000000"/>
                <w:kern w:val="0"/>
                <w:szCs w:val="21"/>
              </w:rPr>
              <w:t>7.</w:t>
            </w:r>
            <w:r>
              <w:rPr>
                <w:rFonts w:hint="eastAsia" w:ascii="宋体" w:hAnsi="宋体" w:cs="宋体"/>
                <w:color w:val="000000"/>
                <w:kern w:val="0"/>
                <w:szCs w:val="21"/>
              </w:rPr>
              <w:t>执行责任：当事人逾期不履行行政处罚决定的，可依法申请人民法院强制执行。</w:t>
            </w:r>
            <w:r>
              <w:rPr>
                <w:rFonts w:ascii="宋体" w:cs="宋体"/>
                <w:color w:val="000000"/>
                <w:kern w:val="0"/>
                <w:szCs w:val="21"/>
              </w:rPr>
              <w:br w:type="textWrapping"/>
            </w:r>
            <w:r>
              <w:rPr>
                <w:rFonts w:ascii="宋体" w:hAnsi="宋体" w:cs="宋体"/>
                <w:color w:val="000000"/>
                <w:kern w:val="0"/>
                <w:szCs w:val="21"/>
              </w:rPr>
              <w:t>8.</w:t>
            </w:r>
            <w:r>
              <w:rPr>
                <w:rFonts w:hint="eastAsia" w:ascii="宋体" w:hAnsi="宋体" w:cs="宋体"/>
                <w:color w:val="000000"/>
                <w:kern w:val="0"/>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jc w:val="left"/>
              <w:rPr>
                <w:rFonts w:ascii="宋体"/>
                <w:kern w:val="0"/>
                <w:szCs w:val="21"/>
              </w:rPr>
            </w:pPr>
            <w:r>
              <w:rPr>
                <w:rFonts w:hint="eastAsia" w:ascii="宋体" w:hAnsi="宋体"/>
                <w:kern w:val="0"/>
                <w:szCs w:val="21"/>
              </w:rPr>
              <w:t>对不履行或不正确履行行政职责的行政机关及其工作人员，依据《中华人民共和国监察法》《中华人民共和国行政处罚法》《行政机关公务员处分条例》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kern w:val="0"/>
                <w:szCs w:val="21"/>
              </w:rPr>
              <w:t>《四川省行政机关工作人员行政过错责任追究试行办法》《四川省行政审批违法违纪行为责任追究办法》等法律法规规章的相关规定追究相应的责任。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hAnsi="宋体"/>
                <w:kern w:val="0"/>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jc w:val="center"/>
        <w:rPr>
          <w:rFonts w:ascii="宋体"/>
          <w:szCs w:val="21"/>
        </w:rPr>
      </w:pPr>
    </w:p>
    <w:p>
      <w:pPr>
        <w:spacing w:line="320" w:lineRule="exact"/>
        <w:jc w:val="center"/>
        <w:rPr>
          <w:rFonts w:ascii="宋体"/>
          <w:szCs w:val="21"/>
        </w:rPr>
      </w:pPr>
    </w:p>
    <w:p>
      <w:pPr>
        <w:spacing w:line="320" w:lineRule="exact"/>
        <w:rPr>
          <w:rFonts w:ascii="宋体" w:hAnsi="宋体"/>
          <w:szCs w:val="21"/>
        </w:rPr>
      </w:pPr>
      <w:r>
        <w:rPr>
          <w:rFonts w:hint="eastAsia" w:ascii="宋体" w:hAnsi="宋体"/>
          <w:szCs w:val="21"/>
        </w:rPr>
        <w:t>表</w:t>
      </w:r>
      <w:r>
        <w:rPr>
          <w:rFonts w:ascii="宋体" w:hAnsi="宋体"/>
          <w:szCs w:val="21"/>
        </w:rPr>
        <w:t>2-2</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hAnsi="宋体"/>
                <w:kern w:val="0"/>
                <w:szCs w:val="21"/>
              </w:rPr>
            </w:pPr>
            <w:r>
              <w:rPr>
                <w:rFonts w:ascii="宋体" w:hAnsi="宋体"/>
                <w:kern w:val="0"/>
                <w:szCs w:val="21"/>
              </w:rPr>
              <w:t>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left"/>
              <w:rPr>
                <w:rFonts w:ascii="宋体"/>
                <w:kern w:val="0"/>
                <w:szCs w:val="21"/>
              </w:rPr>
            </w:pPr>
            <w:r>
              <w:rPr>
                <w:rFonts w:hint="eastAsia" w:ascii="宋体" w:hAnsi="宋体" w:cs="宋体"/>
                <w:color w:val="000000"/>
                <w:kern w:val="0"/>
                <w:sz w:val="21"/>
                <w:szCs w:val="21"/>
              </w:rPr>
              <w:t>对缴费单位伪造变造</w:t>
            </w:r>
            <w:r>
              <w:rPr>
                <w:rFonts w:hint="eastAsia" w:ascii="宋体" w:hAnsi="宋体" w:cs="宋体"/>
                <w:color w:val="000000"/>
                <w:kern w:val="0"/>
                <w:sz w:val="21"/>
                <w:szCs w:val="21"/>
                <w:lang w:eastAsia="zh-CN"/>
              </w:rPr>
              <w:t>医疗</w:t>
            </w:r>
            <w:r>
              <w:rPr>
                <w:rFonts w:hint="eastAsia" w:ascii="宋体" w:hAnsi="宋体" w:cs="宋体"/>
                <w:color w:val="000000"/>
                <w:kern w:val="0"/>
                <w:sz w:val="21"/>
                <w:szCs w:val="21"/>
              </w:rPr>
              <w:t>保险登记证的</w:t>
            </w:r>
            <w:r>
              <w:rPr>
                <w:rFonts w:ascii="宋体" w:cs="宋体"/>
                <w:color w:val="000000"/>
                <w:kern w:val="0"/>
                <w:sz w:val="21"/>
                <w:szCs w:val="21"/>
              </w:rPr>
              <w:t>,</w:t>
            </w:r>
            <w:r>
              <w:rPr>
                <w:rFonts w:hint="eastAsia" w:ascii="宋体" w:hAnsi="宋体" w:cs="宋体"/>
                <w:color w:val="000000"/>
                <w:kern w:val="0"/>
                <w:sz w:val="21"/>
                <w:szCs w:val="21"/>
              </w:rPr>
              <w:t>或者未按规定从缴费个人工资中代扣代缴</w:t>
            </w:r>
            <w:r>
              <w:rPr>
                <w:rFonts w:hint="eastAsia" w:ascii="宋体" w:hAnsi="宋体" w:cs="宋体"/>
                <w:color w:val="000000"/>
                <w:kern w:val="0"/>
                <w:sz w:val="21"/>
                <w:szCs w:val="21"/>
                <w:lang w:eastAsia="zh-CN"/>
              </w:rPr>
              <w:t>医疗</w:t>
            </w:r>
            <w:r>
              <w:rPr>
                <w:rFonts w:hint="eastAsia" w:ascii="宋体" w:hAnsi="宋体" w:cs="宋体"/>
                <w:color w:val="000000"/>
                <w:kern w:val="0"/>
                <w:sz w:val="21"/>
                <w:szCs w:val="21"/>
              </w:rPr>
              <w:t>保险费的，或者未按规定向职工公布本单位</w:t>
            </w:r>
            <w:r>
              <w:rPr>
                <w:rFonts w:hint="eastAsia" w:ascii="宋体" w:hAnsi="宋体" w:cs="宋体"/>
                <w:color w:val="000000"/>
                <w:kern w:val="0"/>
                <w:sz w:val="21"/>
                <w:szCs w:val="21"/>
                <w:lang w:eastAsia="zh-CN"/>
              </w:rPr>
              <w:t>医疗</w:t>
            </w:r>
            <w:r>
              <w:rPr>
                <w:rFonts w:hint="eastAsia" w:ascii="宋体" w:hAnsi="宋体" w:cs="宋体"/>
                <w:color w:val="000000"/>
                <w:kern w:val="0"/>
                <w:sz w:val="21"/>
                <w:szCs w:val="21"/>
              </w:rPr>
              <w:t>保险费缴纳情况的处罚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hAnsi="宋体"/>
                <w:kern w:val="0"/>
                <w:szCs w:val="21"/>
              </w:rPr>
            </w:pPr>
            <w:r>
              <w:rPr>
                <w:rFonts w:hint="eastAsia" w:ascii="宋体" w:hAnsi="宋体"/>
                <w:kern w:val="0"/>
                <w:szCs w:val="21"/>
              </w:rPr>
              <w:t>实施依据</w:t>
            </w:r>
            <w:r>
              <w:rPr>
                <w:rFonts w:ascii="宋体" w:hAnsi="宋体"/>
                <w:kern w:val="0"/>
                <w:szCs w:val="21"/>
              </w:rPr>
              <w:t xml:space="preserve"> </w:t>
            </w:r>
          </w:p>
        </w:tc>
        <w:tc>
          <w:tcPr>
            <w:tcW w:w="6429" w:type="dxa"/>
            <w:tcMar>
              <w:left w:w="28" w:type="dxa"/>
              <w:right w:w="28" w:type="dxa"/>
            </w:tcMar>
            <w:vAlign w:val="center"/>
          </w:tcPr>
          <w:p>
            <w:pPr>
              <w:spacing w:line="320" w:lineRule="exact"/>
              <w:jc w:val="left"/>
              <w:rPr>
                <w:rFonts w:ascii="宋体"/>
                <w:kern w:val="0"/>
                <w:szCs w:val="21"/>
              </w:rPr>
            </w:pPr>
            <w:r>
              <w:rPr>
                <w:rFonts w:hint="eastAsia" w:ascii="宋体" w:hAnsi="宋体"/>
                <w:kern w:val="0"/>
                <w:szCs w:val="21"/>
              </w:rPr>
              <w:t>《社会保险费征缴监督检查办法》第十四条：“对缴费单位有下列行为之一的，应当给予警告，并可以处以</w:t>
            </w:r>
            <w:r>
              <w:rPr>
                <w:rFonts w:ascii="宋体" w:hAnsi="宋体"/>
                <w:kern w:val="0"/>
                <w:szCs w:val="21"/>
              </w:rPr>
              <w:t>5000</w:t>
            </w:r>
            <w:r>
              <w:rPr>
                <w:rFonts w:hint="eastAsia" w:ascii="宋体" w:hAnsi="宋体"/>
                <w:kern w:val="0"/>
                <w:szCs w:val="21"/>
              </w:rPr>
              <w:t>元以下的罚款：（一）伪造、变造社会保险登记证的；（二）未按规定从缴费个人工资中代扣代缴社会保险费的；（三）未按规定向职工公布本单位社会保险费缴纳情况的。</w:t>
            </w:r>
          </w:p>
          <w:p>
            <w:pPr>
              <w:spacing w:line="320" w:lineRule="exact"/>
              <w:jc w:val="left"/>
              <w:rPr>
                <w:rFonts w:ascii="宋体"/>
                <w:kern w:val="0"/>
                <w:szCs w:val="21"/>
              </w:rPr>
            </w:pPr>
            <w:r>
              <w:rPr>
                <w:rFonts w:hint="eastAsia" w:ascii="宋体" w:hAnsi="宋体"/>
                <w:kern w:val="0"/>
                <w:szCs w:val="21"/>
              </w:rPr>
              <w:t>对上述违法行为的行政处罚，法律、法规另有规定的，从其规定。”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hint="eastAsia" w:ascii="宋体" w:eastAsia="宋体"/>
                <w:kern w:val="0"/>
                <w:szCs w:val="21"/>
                <w:lang w:eastAsia="zh-CN"/>
              </w:rPr>
            </w:pPr>
            <w:r>
              <w:rPr>
                <w:rFonts w:hint="eastAsia" w:ascii="宋体" w:hAnsi="宋体"/>
                <w:kern w:val="0"/>
                <w:szCs w:val="21"/>
                <w:lang w:eastAsia="zh-CN"/>
              </w:rPr>
              <w:t>基金监管科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立案责任：发现用人单位涉嫌违反医疗保险法律法规规章的，予以审查，决定是否立案。</w:t>
            </w:r>
          </w:p>
          <w:p>
            <w:pPr>
              <w:widowControl/>
              <w:spacing w:line="320" w:lineRule="exact"/>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调查责任：医疗保障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进行调查不得少于</w:t>
            </w:r>
            <w:r>
              <w:rPr>
                <w:rFonts w:ascii="宋体" w:hAnsi="宋体" w:cs="宋体"/>
                <w:color w:val="000000"/>
                <w:kern w:val="0"/>
                <w:szCs w:val="21"/>
              </w:rPr>
              <w:t>2</w:t>
            </w:r>
            <w:r>
              <w:rPr>
                <w:rFonts w:hint="eastAsia" w:ascii="宋体" w:hAnsi="宋体" w:cs="宋体"/>
                <w:color w:val="000000"/>
                <w:kern w:val="0"/>
                <w:szCs w:val="21"/>
              </w:rPr>
              <w:t>人；医疗保障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进入用人单位时，应佩戴行政执法标志，出示证件，并说明身份；医疗保障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办理的审查事项与本人或者其近亲属有直接利害关系的，应当回避。。</w:t>
            </w:r>
          </w:p>
          <w:p>
            <w:pPr>
              <w:widowControl/>
              <w:spacing w:line="320" w:lineRule="exact"/>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审查责任：对案件违法事实、证据、调查取证程序、法律适用、处罚种类和幅度、当事人陈述和申辩等进行审查，提出处理意见。</w:t>
            </w:r>
          </w:p>
          <w:p>
            <w:pPr>
              <w:widowControl/>
              <w:spacing w:line="320" w:lineRule="exac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告知责任：作出行政处罚决定前，应制作《行政处罚告知书》送达当事人，符合听证规定的，制作并送达《行政处罚听证告知书》。</w:t>
            </w:r>
          </w:p>
          <w:p>
            <w:pPr>
              <w:widowControl/>
              <w:spacing w:line="320" w:lineRule="exact"/>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决定责任：作出行政处罚决定，制作《行政处罚决定书》，并载明行政处罚告知、当事人陈述申辩或者听证情况等内容。</w:t>
            </w:r>
          </w:p>
          <w:p>
            <w:pPr>
              <w:widowControl/>
              <w:spacing w:line="320" w:lineRule="exact"/>
              <w:rPr>
                <w:rFonts w:asci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送达责任：在作出行政处罚决定之日起</w:t>
            </w:r>
            <w:r>
              <w:rPr>
                <w:rFonts w:ascii="宋体" w:hAnsi="宋体" w:cs="宋体"/>
                <w:color w:val="000000"/>
                <w:kern w:val="0"/>
                <w:szCs w:val="21"/>
              </w:rPr>
              <w:t>7</w:t>
            </w:r>
            <w:r>
              <w:rPr>
                <w:rFonts w:hint="eastAsia" w:ascii="宋体" w:hAnsi="宋体" w:cs="宋体"/>
                <w:color w:val="000000"/>
                <w:kern w:val="0"/>
                <w:szCs w:val="21"/>
              </w:rPr>
              <w:t>日内，依照有关规定将行政处罚决定书送达当事人。</w:t>
            </w:r>
          </w:p>
          <w:p>
            <w:pPr>
              <w:widowControl/>
              <w:spacing w:line="320" w:lineRule="exact"/>
              <w:rPr>
                <w:rFonts w:ascii="宋体" w:cs="宋体"/>
                <w:color w:val="000000"/>
                <w:kern w:val="0"/>
                <w:szCs w:val="21"/>
              </w:rPr>
            </w:pPr>
            <w:r>
              <w:rPr>
                <w:rFonts w:ascii="宋体" w:hAnsi="宋体" w:cs="宋体"/>
                <w:color w:val="000000"/>
                <w:kern w:val="0"/>
                <w:szCs w:val="21"/>
              </w:rPr>
              <w:t>7.</w:t>
            </w:r>
            <w:r>
              <w:rPr>
                <w:rFonts w:hint="eastAsia" w:ascii="宋体" w:hAnsi="宋体" w:cs="宋体"/>
                <w:color w:val="000000"/>
                <w:kern w:val="0"/>
                <w:szCs w:val="21"/>
              </w:rPr>
              <w:t>执行责任：当事人逾期不履行行政处罚决定的，可依法申请人民法院强制执行。</w:t>
            </w:r>
          </w:p>
          <w:p>
            <w:pPr>
              <w:widowControl/>
              <w:spacing w:line="320" w:lineRule="exact"/>
              <w:rPr>
                <w:rFonts w:ascii="宋体" w:cs="宋体"/>
                <w:color w:val="000000"/>
                <w:kern w:val="0"/>
                <w:szCs w:val="21"/>
              </w:rPr>
            </w:pPr>
            <w:r>
              <w:rPr>
                <w:rFonts w:ascii="宋体" w:hAnsi="宋体" w:cs="宋体"/>
                <w:color w:val="000000"/>
                <w:kern w:val="0"/>
                <w:szCs w:val="21"/>
              </w:rPr>
              <w:t>8.</w:t>
            </w:r>
            <w:r>
              <w:rPr>
                <w:rFonts w:hint="eastAsia" w:ascii="宋体" w:hAnsi="宋体" w:cs="宋体"/>
                <w:color w:val="000000"/>
                <w:kern w:val="0"/>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jc w:val="left"/>
              <w:rPr>
                <w:rFonts w:ascii="宋体"/>
                <w:kern w:val="0"/>
                <w:szCs w:val="21"/>
              </w:rPr>
            </w:pPr>
            <w:r>
              <w:rPr>
                <w:rFonts w:hint="eastAsia" w:ascii="宋体" w:hAnsi="宋体" w:cs="宋体"/>
                <w:color w:val="000000"/>
                <w:kern w:val="0"/>
                <w:szCs w:val="21"/>
              </w:rPr>
              <w:t>对不履行或不正确履行行政职责的行政机关及其工作人员，依据《中华人民共和国监察法》《中华人民共和国行政处罚法》《行政机关公务员处分条例》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《四川省行政机关工作人员行政过错责任追究试行办法》《四川省行政审批违法违纪行为责任追究办法》等法律法规规章的相关规定追究相应的责任。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hAnsi="宋体"/>
                <w:kern w:val="0"/>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ascii="宋体"/>
          <w:szCs w:val="21"/>
        </w:rPr>
      </w:pPr>
    </w:p>
    <w:p>
      <w:pPr>
        <w:spacing w:line="320" w:lineRule="exact"/>
        <w:jc w:val="center"/>
        <w:rPr>
          <w:rFonts w:ascii="宋体"/>
          <w:szCs w:val="21"/>
        </w:rPr>
      </w:pPr>
    </w:p>
    <w:p>
      <w:pPr>
        <w:spacing w:line="320" w:lineRule="exact"/>
        <w:rPr>
          <w:rFonts w:ascii="宋体" w:hAnsi="宋体"/>
          <w:szCs w:val="21"/>
        </w:rPr>
      </w:pPr>
      <w:r>
        <w:rPr>
          <w:rFonts w:hint="eastAsia" w:ascii="宋体" w:hAnsi="宋体"/>
          <w:szCs w:val="21"/>
        </w:rPr>
        <w:t>表</w:t>
      </w:r>
      <w:r>
        <w:rPr>
          <w:rFonts w:ascii="宋体" w:hAnsi="宋体"/>
          <w:szCs w:val="21"/>
        </w:rPr>
        <w:t>2-3</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hAnsi="宋体"/>
                <w:kern w:val="0"/>
                <w:szCs w:val="21"/>
              </w:rPr>
            </w:pPr>
            <w:r>
              <w:rPr>
                <w:rFonts w:ascii="宋体" w:hAnsi="宋体"/>
                <w:kern w:val="0"/>
                <w:szCs w:val="21"/>
              </w:rPr>
              <w:t>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left"/>
              <w:rPr>
                <w:rFonts w:ascii="宋体"/>
                <w:kern w:val="0"/>
                <w:szCs w:val="21"/>
              </w:rPr>
            </w:pPr>
            <w:r>
              <w:rPr>
                <w:rFonts w:hint="eastAsia" w:ascii="宋体" w:hAnsi="宋体"/>
                <w:kern w:val="0"/>
                <w:sz w:val="21"/>
                <w:szCs w:val="21"/>
              </w:rPr>
              <w:t>对缴费单位伪造、变造、故意毁灭</w:t>
            </w:r>
            <w:r>
              <w:rPr>
                <w:rFonts w:hint="eastAsia" w:ascii="宋体" w:hAnsi="宋体"/>
                <w:kern w:val="0"/>
                <w:sz w:val="21"/>
                <w:szCs w:val="21"/>
                <w:lang w:eastAsia="zh-CN"/>
              </w:rPr>
              <w:t>医疗</w:t>
            </w:r>
            <w:r>
              <w:rPr>
                <w:rFonts w:hint="eastAsia" w:ascii="宋体" w:hAnsi="宋体"/>
                <w:kern w:val="0"/>
                <w:sz w:val="21"/>
                <w:szCs w:val="21"/>
              </w:rPr>
              <w:t>保险缴费等财务帐册、材料，或者不设帐册，致使</w:t>
            </w:r>
            <w:r>
              <w:rPr>
                <w:rFonts w:hint="eastAsia" w:ascii="宋体" w:hAnsi="宋体"/>
                <w:kern w:val="0"/>
                <w:sz w:val="21"/>
                <w:szCs w:val="21"/>
                <w:lang w:eastAsia="zh-CN"/>
              </w:rPr>
              <w:t>基本医疗</w:t>
            </w:r>
            <w:r>
              <w:rPr>
                <w:rFonts w:hint="eastAsia" w:ascii="宋体" w:hAnsi="宋体"/>
                <w:kern w:val="0"/>
                <w:sz w:val="21"/>
                <w:szCs w:val="21"/>
              </w:rPr>
              <w:t>保险费缴费基数无法确定的处罚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ascii="宋体"/>
                <w:kern w:val="0"/>
                <w:szCs w:val="21"/>
              </w:rPr>
            </w:pPr>
            <w:r>
              <w:rPr>
                <w:rFonts w:hint="eastAsia" w:ascii="宋体" w:hAnsi="宋体" w:cs="宋体"/>
                <w:color w:val="000000"/>
                <w:kern w:val="0"/>
                <w:szCs w:val="21"/>
              </w:rPr>
              <w:t>《社会保险费征缴暂行条例》第二十四条</w:t>
            </w:r>
            <w:r>
              <w:rPr>
                <w:rFonts w:hint="eastAsia" w:ascii="宋体" w:hAnsi="宋体" w:cs="Calibri"/>
                <w:color w:val="000000"/>
                <w:kern w:val="0"/>
                <w:szCs w:val="21"/>
              </w:rPr>
              <w:t>：“</w:t>
            </w:r>
            <w:r>
              <w:rPr>
                <w:rFonts w:hint="eastAsia" w:ascii="宋体" w:hAnsi="宋体" w:cs="宋体"/>
                <w:color w:val="000000"/>
                <w:kern w:val="0"/>
                <w:szCs w:val="21"/>
              </w:rPr>
              <w:t>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w:t>
            </w:r>
            <w:r>
              <w:rPr>
                <w:rFonts w:ascii="宋体" w:hAnsi="宋体" w:cs="Calibri"/>
                <w:color w:val="000000"/>
                <w:kern w:val="0"/>
                <w:szCs w:val="21"/>
              </w:rPr>
              <w:t>;</w:t>
            </w:r>
            <w:r>
              <w:rPr>
                <w:rFonts w:hint="eastAsia" w:ascii="宋体" w:hAnsi="宋体" w:cs="宋体"/>
                <w:color w:val="000000"/>
                <w:kern w:val="0"/>
                <w:szCs w:val="21"/>
              </w:rPr>
              <w:t>迟延缴纳的，由劳动保障行政部门或者税务机关依照第十三条的规定决定加收滞纳金，并对直接负责的主管人员和其他直接责任人员处</w:t>
            </w:r>
            <w:r>
              <w:rPr>
                <w:rFonts w:ascii="宋体" w:hAnsi="宋体" w:cs="Calibri"/>
                <w:color w:val="000000"/>
                <w:kern w:val="0"/>
                <w:szCs w:val="21"/>
              </w:rPr>
              <w:t>5000</w:t>
            </w:r>
            <w:r>
              <w:rPr>
                <w:rFonts w:hint="eastAsia" w:ascii="宋体" w:hAnsi="宋体" w:cs="宋体"/>
                <w:color w:val="000000"/>
                <w:kern w:val="0"/>
                <w:szCs w:val="21"/>
              </w:rPr>
              <w:t>元以上</w:t>
            </w:r>
            <w:r>
              <w:rPr>
                <w:rFonts w:ascii="宋体" w:hAnsi="宋体" w:cs="Calibri"/>
                <w:color w:val="000000"/>
                <w:kern w:val="0"/>
                <w:szCs w:val="21"/>
              </w:rPr>
              <w:t>20000</w:t>
            </w:r>
            <w:r>
              <w:rPr>
                <w:rFonts w:hint="eastAsia" w:ascii="宋体" w:hAnsi="宋体" w:cs="宋体"/>
                <w:color w:val="000000"/>
                <w:kern w:val="0"/>
                <w:szCs w:val="21"/>
              </w:rPr>
              <w:t>元以下的罚款。</w:t>
            </w:r>
            <w:r>
              <w:rPr>
                <w:rFonts w:ascii="宋体" w:cs="Calibri"/>
                <w:color w:val="000000"/>
                <w:kern w:val="0"/>
                <w:szCs w:val="21"/>
              </w:rPr>
              <w:br w:type="textWrapping"/>
            </w:r>
            <w:r>
              <w:rPr>
                <w:rFonts w:hint="eastAsia" w:ascii="宋体" w:hAnsi="宋体" w:cs="宋体"/>
                <w:color w:val="000000"/>
                <w:kern w:val="0"/>
                <w:szCs w:val="21"/>
              </w:rPr>
              <w:t>《社会保险费征缴监督检查办法》第十三条对缴费单位有下列行为之一的，依照条例第十三条的规定，从欠缴之日起，按日加收千分之二的滞纳金，并对直接负责的主管人员和其他直接责任人员处以</w:t>
            </w:r>
            <w:r>
              <w:rPr>
                <w:rFonts w:ascii="宋体" w:hAnsi="宋体" w:cs="Calibri"/>
                <w:color w:val="000000"/>
                <w:kern w:val="0"/>
                <w:szCs w:val="21"/>
              </w:rPr>
              <w:t>5000</w:t>
            </w:r>
            <w:r>
              <w:rPr>
                <w:rFonts w:hint="eastAsia" w:ascii="宋体" w:hAnsi="宋体" w:cs="宋体"/>
                <w:color w:val="000000"/>
                <w:kern w:val="0"/>
                <w:szCs w:val="21"/>
              </w:rPr>
              <w:t>元以上</w:t>
            </w:r>
            <w:r>
              <w:rPr>
                <w:rFonts w:ascii="宋体" w:hAnsi="宋体" w:cs="Calibri"/>
                <w:color w:val="000000"/>
                <w:kern w:val="0"/>
                <w:szCs w:val="21"/>
              </w:rPr>
              <w:t>20000</w:t>
            </w:r>
            <w:r>
              <w:rPr>
                <w:rFonts w:hint="eastAsia" w:ascii="宋体" w:hAnsi="宋体" w:cs="宋体"/>
                <w:color w:val="000000"/>
                <w:kern w:val="0"/>
                <w:szCs w:val="21"/>
              </w:rPr>
              <w:t>元以下罚款：（一）因伪造、变造、故意毁灭有关帐册、材料造成社会保险费迟延缴纳的；（二）因不设帐册造成社会保险费迟延缴纳的；（三）因其他违法行为造成社会保险费迟延缴纳的。</w:t>
            </w:r>
            <w:r>
              <w:rPr>
                <w:rFonts w:hint="eastAsia" w:ascii="宋体" w:hAnsi="宋体" w:cs="Calibri"/>
                <w:color w:val="00000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lang w:eastAsia="zh-CN"/>
              </w:rPr>
              <w:t>基金监管科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jc w:val="left"/>
              <w:rPr>
                <w:rFonts w:ascii="宋体" w:hAns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立案责任：发现用人单位涉嫌违反医疗保险法律法规规章的，予以审查，决定是否立案。</w:t>
            </w:r>
            <w:r>
              <w:rPr>
                <w:rFonts w:ascii="宋体" w:hAnsi="宋体" w:cs="宋体"/>
                <w:color w:val="000000"/>
                <w:kern w:val="0"/>
                <w:szCs w:val="21"/>
              </w:rPr>
              <w:t xml:space="preserve"> </w:t>
            </w:r>
          </w:p>
          <w:p>
            <w:pPr>
              <w:widowControl/>
              <w:spacing w:line="320" w:lineRule="exact"/>
              <w:jc w:val="left"/>
              <w:rPr>
                <w:rFonts w:hint="eastAsia" w:ascii="宋体" w:hAnsi="宋体" w:cs="宋体"/>
                <w:color w:val="000000"/>
                <w:kern w:val="0"/>
                <w:szCs w:val="21"/>
              </w:rPr>
            </w:pPr>
            <w:r>
              <w:rPr>
                <w:rFonts w:ascii="宋体" w:hAnsi="宋体" w:cs="Calibri"/>
                <w:color w:val="000000"/>
                <w:kern w:val="0"/>
                <w:szCs w:val="21"/>
              </w:rPr>
              <w:t>2.</w:t>
            </w:r>
            <w:r>
              <w:rPr>
                <w:rFonts w:hint="eastAsia" w:ascii="宋体" w:hAnsi="宋体" w:cs="宋体"/>
                <w:color w:val="000000"/>
                <w:kern w:val="0"/>
                <w:szCs w:val="21"/>
              </w:rPr>
              <w:t>调查责任：医疗保障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进行调查不得少于</w:t>
            </w:r>
            <w:r>
              <w:rPr>
                <w:rFonts w:ascii="宋体" w:hAnsi="宋体" w:cs="宋体"/>
                <w:color w:val="000000"/>
                <w:kern w:val="0"/>
                <w:szCs w:val="21"/>
              </w:rPr>
              <w:t>2</w:t>
            </w:r>
            <w:r>
              <w:rPr>
                <w:rFonts w:hint="eastAsia" w:ascii="宋体" w:hAnsi="宋体" w:cs="宋体"/>
                <w:color w:val="000000"/>
                <w:kern w:val="0"/>
                <w:szCs w:val="21"/>
              </w:rPr>
              <w:t>人；医疗保障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进入用人单位时，应佩戴行政执法标志，出示证件，并说明身份；医疗保障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办理的审查事项与本人或者其近亲属有直接利害关系的，应当回避。</w:t>
            </w:r>
          </w:p>
          <w:p>
            <w:pPr>
              <w:widowControl/>
              <w:spacing w:line="320" w:lineRule="exact"/>
              <w:jc w:val="left"/>
              <w:rPr>
                <w:rFonts w:ascii="宋体" w:cs="宋体"/>
                <w:color w:val="000000"/>
                <w:kern w:val="0"/>
                <w:szCs w:val="21"/>
              </w:rPr>
            </w:pPr>
            <w:r>
              <w:rPr>
                <w:rFonts w:ascii="宋体" w:hAnsi="宋体" w:cs="Calibri"/>
                <w:color w:val="000000"/>
                <w:kern w:val="0"/>
                <w:szCs w:val="21"/>
              </w:rPr>
              <w:t>3.</w:t>
            </w:r>
            <w:r>
              <w:rPr>
                <w:rFonts w:hint="eastAsia" w:ascii="宋体" w:hAnsi="宋体" w:cs="宋体"/>
                <w:color w:val="000000"/>
                <w:kern w:val="0"/>
                <w:szCs w:val="21"/>
              </w:rPr>
              <w:t>审查责任：对案件违法事实、证据、调查取证程序、法律适用、处罚种类和幅度、当事人陈述和申辩等进行审查，提出处理意见。</w:t>
            </w:r>
          </w:p>
          <w:p>
            <w:pPr>
              <w:widowControl/>
              <w:spacing w:line="320" w:lineRule="exact"/>
              <w:jc w:val="left"/>
              <w:rPr>
                <w:rFonts w:ascii="宋体" w:hAnsi="宋体" w:cs="宋体"/>
                <w:color w:val="000000"/>
                <w:kern w:val="0"/>
                <w:szCs w:val="21"/>
              </w:rPr>
            </w:pPr>
            <w:r>
              <w:rPr>
                <w:rFonts w:ascii="宋体" w:hAnsi="宋体" w:cs="Calibri"/>
                <w:color w:val="000000"/>
                <w:kern w:val="0"/>
                <w:szCs w:val="21"/>
              </w:rPr>
              <w:t>4.</w:t>
            </w:r>
            <w:r>
              <w:rPr>
                <w:rFonts w:hint="eastAsia" w:ascii="宋体" w:hAnsi="宋体" w:cs="宋体"/>
                <w:color w:val="000000"/>
                <w:kern w:val="0"/>
                <w:szCs w:val="21"/>
              </w:rPr>
              <w:t>告知责任：作出行政处罚决定前，应制作《行政处罚告知书》送达当事人，符合听证规定的，制作并送达《行政处罚听证告知书》。</w:t>
            </w:r>
            <w:r>
              <w:rPr>
                <w:rFonts w:ascii="宋体" w:hAnsi="宋体" w:cs="宋体"/>
                <w:color w:val="000000"/>
                <w:kern w:val="0"/>
                <w:szCs w:val="21"/>
              </w:rPr>
              <w:t xml:space="preserve">                                                                      </w:t>
            </w:r>
          </w:p>
          <w:p>
            <w:pPr>
              <w:widowControl/>
              <w:spacing w:line="320" w:lineRule="exact"/>
              <w:jc w:val="left"/>
              <w:rPr>
                <w:rFonts w:ascii="宋体" w:hAnsi="宋体" w:cs="宋体"/>
                <w:color w:val="000000"/>
                <w:kern w:val="0"/>
                <w:szCs w:val="21"/>
              </w:rPr>
            </w:pPr>
            <w:r>
              <w:rPr>
                <w:rFonts w:ascii="宋体" w:hAnsi="宋体" w:cs="Calibri"/>
                <w:color w:val="000000"/>
                <w:kern w:val="0"/>
                <w:szCs w:val="21"/>
              </w:rPr>
              <w:t>5.</w:t>
            </w:r>
            <w:r>
              <w:rPr>
                <w:rFonts w:hint="eastAsia" w:ascii="宋体" w:hAnsi="宋体" w:cs="宋体"/>
                <w:color w:val="000000"/>
                <w:kern w:val="0"/>
                <w:szCs w:val="21"/>
              </w:rPr>
              <w:t>决定责任：作出行政处罚决定，制作《行政处罚决定书》，并载明行政处罚告知、当事人陈述申辩或者听证情况等内容。</w:t>
            </w:r>
            <w:r>
              <w:rPr>
                <w:rFonts w:ascii="宋体" w:hAnsi="宋体" w:cs="宋体"/>
                <w:color w:val="000000"/>
                <w:kern w:val="0"/>
                <w:szCs w:val="21"/>
              </w:rPr>
              <w:t xml:space="preserve">                                          </w:t>
            </w:r>
          </w:p>
          <w:p>
            <w:pPr>
              <w:widowControl/>
              <w:spacing w:line="320" w:lineRule="exact"/>
              <w:jc w:val="left"/>
              <w:rPr>
                <w:rFonts w:ascii="宋体" w:cs="Calibri"/>
                <w:color w:val="000000"/>
                <w:kern w:val="0"/>
                <w:szCs w:val="21"/>
              </w:rPr>
            </w:pPr>
            <w:r>
              <w:rPr>
                <w:rFonts w:ascii="宋体" w:hAnsi="宋体" w:cs="Calibri"/>
                <w:color w:val="000000"/>
                <w:kern w:val="0"/>
                <w:szCs w:val="21"/>
              </w:rPr>
              <w:t>6.</w:t>
            </w:r>
            <w:r>
              <w:rPr>
                <w:rFonts w:hint="eastAsia" w:ascii="宋体" w:hAnsi="宋体" w:cs="宋体"/>
                <w:color w:val="000000"/>
                <w:kern w:val="0"/>
                <w:szCs w:val="21"/>
              </w:rPr>
              <w:t>送达责任：在作出行政处罚决定之日起</w:t>
            </w:r>
            <w:r>
              <w:rPr>
                <w:rFonts w:ascii="宋体" w:hAnsi="宋体" w:cs="Calibri"/>
                <w:color w:val="000000"/>
                <w:kern w:val="0"/>
                <w:szCs w:val="21"/>
              </w:rPr>
              <w:t>7</w:t>
            </w:r>
            <w:r>
              <w:rPr>
                <w:rFonts w:hint="eastAsia" w:ascii="宋体" w:hAnsi="宋体" w:cs="宋体"/>
                <w:color w:val="000000"/>
                <w:kern w:val="0"/>
                <w:szCs w:val="21"/>
              </w:rPr>
              <w:t>日内，依照有关规定将行政处罚决定书送达当事人。</w:t>
            </w:r>
          </w:p>
          <w:p>
            <w:pPr>
              <w:widowControl/>
              <w:spacing w:line="320" w:lineRule="exact"/>
              <w:jc w:val="left"/>
              <w:rPr>
                <w:rFonts w:ascii="宋体" w:hAnsi="宋体" w:cs="宋体"/>
                <w:color w:val="000000"/>
                <w:kern w:val="0"/>
                <w:szCs w:val="21"/>
              </w:rPr>
            </w:pPr>
            <w:r>
              <w:rPr>
                <w:rFonts w:ascii="宋体" w:hAnsi="宋体" w:cs="Calibri"/>
                <w:color w:val="000000"/>
                <w:kern w:val="0"/>
                <w:szCs w:val="21"/>
              </w:rPr>
              <w:t>7.</w:t>
            </w:r>
            <w:r>
              <w:rPr>
                <w:rFonts w:hint="eastAsia" w:ascii="宋体" w:hAnsi="宋体" w:cs="宋体"/>
                <w:color w:val="000000"/>
                <w:kern w:val="0"/>
                <w:szCs w:val="21"/>
              </w:rPr>
              <w:t>执行责任：当事人逾期不履行行政处罚决定的，可依法申请人民法院强制执行。</w:t>
            </w:r>
            <w:r>
              <w:rPr>
                <w:rFonts w:ascii="宋体" w:hAnsi="宋体" w:cs="宋体"/>
                <w:color w:val="000000"/>
                <w:kern w:val="0"/>
                <w:szCs w:val="21"/>
              </w:rPr>
              <w:t xml:space="preserve">                                      </w:t>
            </w:r>
          </w:p>
          <w:p>
            <w:pPr>
              <w:widowControl/>
              <w:spacing w:line="320" w:lineRule="exact"/>
              <w:jc w:val="left"/>
              <w:rPr>
                <w:rFonts w:ascii="宋体" w:cs="宋体"/>
                <w:color w:val="000000"/>
                <w:kern w:val="0"/>
                <w:szCs w:val="21"/>
              </w:rPr>
            </w:pPr>
            <w:r>
              <w:rPr>
                <w:rFonts w:ascii="宋体" w:hAnsi="宋体" w:cs="Calibri"/>
                <w:color w:val="000000"/>
                <w:kern w:val="0"/>
                <w:szCs w:val="21"/>
              </w:rPr>
              <w:t>8.</w:t>
            </w:r>
            <w:r>
              <w:rPr>
                <w:rFonts w:hint="eastAsia" w:ascii="宋体" w:hAnsi="宋体" w:cs="宋体"/>
                <w:color w:val="000000"/>
                <w:kern w:val="0"/>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jc w:val="left"/>
              <w:rPr>
                <w:rFonts w:ascii="宋体"/>
                <w:kern w:val="0"/>
                <w:szCs w:val="21"/>
              </w:rPr>
            </w:pPr>
            <w:r>
              <w:rPr>
                <w:rFonts w:hint="eastAsia" w:ascii="宋体" w:hAnsi="宋体" w:cs="宋体"/>
                <w:color w:val="000000"/>
                <w:kern w:val="0"/>
                <w:szCs w:val="21"/>
              </w:rPr>
              <w:t>对不履行或不正确履行行政职责的行政机关及其工作人员，依据《中华人民共和国监察法》《中华人民共和国行政处罚法》《行政机关公务员处分条例》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《四川省行政机关工作人员行政过错责任追究试行办法》《四川省行政审批违法违纪行为责任追究办法》等法律法规规章的相关规定追究相应的责任。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hAnsi="宋体"/>
                <w:kern w:val="0"/>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ascii="宋体"/>
          <w:szCs w:val="21"/>
        </w:rPr>
      </w:pPr>
    </w:p>
    <w:p>
      <w:pPr>
        <w:spacing w:line="320" w:lineRule="exact"/>
        <w:rPr>
          <w:rFonts w:ascii="宋体"/>
          <w:szCs w:val="21"/>
        </w:rPr>
      </w:pPr>
    </w:p>
    <w:p>
      <w:pPr>
        <w:spacing w:line="320" w:lineRule="exact"/>
        <w:rPr>
          <w:rFonts w:ascii="宋体" w:hAnsi="宋体"/>
          <w:szCs w:val="21"/>
        </w:rPr>
      </w:pPr>
      <w:r>
        <w:rPr>
          <w:rFonts w:hint="eastAsia" w:ascii="宋体" w:hAnsi="宋体"/>
          <w:szCs w:val="21"/>
        </w:rPr>
        <w:t>表</w:t>
      </w:r>
      <w:r>
        <w:rPr>
          <w:rFonts w:ascii="宋体" w:hAnsi="宋体"/>
          <w:szCs w:val="21"/>
        </w:rPr>
        <w:t>2-4</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center"/>
              <w:rPr>
                <w:rFonts w:ascii="宋体"/>
                <w:szCs w:val="21"/>
              </w:rPr>
            </w:pPr>
            <w:r>
              <w:rPr>
                <w:rFonts w:hint="eastAsia" w:ascii="宋体" w:hAnsi="宋体" w:cs="宋体"/>
                <w:color w:val="000000"/>
                <w:kern w:val="0"/>
                <w:sz w:val="21"/>
                <w:szCs w:val="21"/>
              </w:rPr>
              <w:t>对骗取</w:t>
            </w:r>
            <w:r>
              <w:rPr>
                <w:rFonts w:hint="eastAsia" w:ascii="宋体" w:hAnsi="宋体" w:cs="宋体"/>
                <w:color w:val="000000"/>
                <w:kern w:val="0"/>
                <w:sz w:val="21"/>
                <w:szCs w:val="21"/>
                <w:lang w:eastAsia="zh-CN"/>
              </w:rPr>
              <w:t>医疗</w:t>
            </w:r>
            <w:r>
              <w:rPr>
                <w:rFonts w:hint="eastAsia" w:ascii="宋体" w:hAnsi="宋体" w:cs="宋体"/>
                <w:color w:val="000000"/>
                <w:kern w:val="0"/>
                <w:sz w:val="21"/>
                <w:szCs w:val="21"/>
              </w:rPr>
              <w:t>保险基金或者</w:t>
            </w:r>
            <w:r>
              <w:rPr>
                <w:rFonts w:hint="eastAsia" w:ascii="宋体" w:hAnsi="宋体" w:cs="宋体"/>
                <w:color w:val="000000"/>
                <w:kern w:val="0"/>
                <w:sz w:val="21"/>
                <w:szCs w:val="21"/>
                <w:lang w:eastAsia="zh-CN"/>
              </w:rPr>
              <w:t>医疗</w:t>
            </w:r>
            <w:r>
              <w:rPr>
                <w:rFonts w:hint="eastAsia" w:ascii="宋体" w:hAnsi="宋体" w:cs="宋体"/>
                <w:color w:val="000000"/>
                <w:kern w:val="0"/>
                <w:sz w:val="21"/>
                <w:szCs w:val="21"/>
              </w:rPr>
              <w:t>保险待遇支出的处罚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hint="default" w:ascii="宋体" w:eastAsia="宋体" w:cs="宋体"/>
                <w:color w:val="000000"/>
                <w:kern w:val="0"/>
                <w:szCs w:val="21"/>
                <w:lang w:val="en-US" w:eastAsia="zh-CN"/>
              </w:rPr>
            </w:pPr>
            <w:r>
              <w:rPr>
                <w:rFonts w:hint="eastAsia" w:ascii="宋体" w:hAnsi="宋体" w:cs="宋体"/>
                <w:color w:val="000000"/>
                <w:kern w:val="0"/>
                <w:szCs w:val="21"/>
              </w:rPr>
              <w:t>《社会保险法》第八十八条：“以欺诈、伪造证明材料或者其他手段骗取社会保险待遇的，由社会保险行政部门责令退回骗取的社会保险金，处骗取金额二倍以上五倍以下的罚款。”</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医疗保障基金使用监督管理条例</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第三十七条、第三十八条、第三十九条、第四十条、第四十一条。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hint="eastAsia" w:ascii="宋体" w:eastAsia="宋体"/>
                <w:szCs w:val="21"/>
                <w:lang w:eastAsia="zh-CN"/>
              </w:rPr>
            </w:pPr>
            <w:r>
              <w:rPr>
                <w:rFonts w:hint="eastAsia" w:ascii="宋体" w:hAnsi="宋体"/>
                <w:kern w:val="0"/>
                <w:szCs w:val="21"/>
                <w:lang w:eastAsia="zh-CN"/>
              </w:rPr>
              <w:t>基金监管科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立案责任：发现</w:t>
            </w:r>
            <w:r>
              <w:rPr>
                <w:rFonts w:hint="eastAsia" w:ascii="宋体" w:hAnsi="宋体" w:cs="宋体"/>
                <w:color w:val="000000"/>
                <w:kern w:val="0"/>
                <w:szCs w:val="21"/>
                <w:lang w:val="en-US" w:eastAsia="zh-CN"/>
              </w:rPr>
              <w:t>医疗机构、个人</w:t>
            </w:r>
            <w:r>
              <w:rPr>
                <w:rFonts w:hint="eastAsia" w:ascii="宋体" w:hAnsi="宋体" w:cs="宋体"/>
                <w:color w:val="000000"/>
                <w:kern w:val="0"/>
                <w:szCs w:val="21"/>
              </w:rPr>
              <w:t>涉嫌骗取医疗保险基金或者医疗保险待遇支出的，予以审查，决定是否立案。</w:t>
            </w:r>
            <w:r>
              <w:rPr>
                <w:rFonts w:ascii="宋体" w:cs="宋体"/>
                <w:color w:val="000000"/>
                <w:kern w:val="0"/>
                <w:szCs w:val="21"/>
              </w:rPr>
              <w:br w:type="textWrapping"/>
            </w:r>
            <w:r>
              <w:rPr>
                <w:rFonts w:ascii="宋体" w:hAnsi="宋体" w:cs="宋体"/>
                <w:color w:val="000000"/>
                <w:kern w:val="0"/>
                <w:szCs w:val="21"/>
              </w:rPr>
              <w:t>2.</w:t>
            </w:r>
            <w:r>
              <w:rPr>
                <w:rFonts w:hint="eastAsia" w:ascii="宋体" w:hAnsi="宋体" w:cs="宋体"/>
                <w:color w:val="000000"/>
                <w:kern w:val="0"/>
                <w:szCs w:val="21"/>
              </w:rPr>
              <w:t>调查责任：医疗保障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进行调查不得少于</w:t>
            </w:r>
            <w:r>
              <w:rPr>
                <w:rFonts w:ascii="宋体" w:hAnsi="宋体" w:cs="宋体"/>
                <w:color w:val="000000"/>
                <w:kern w:val="0"/>
                <w:szCs w:val="21"/>
              </w:rPr>
              <w:t>2</w:t>
            </w:r>
            <w:r>
              <w:rPr>
                <w:rFonts w:hint="eastAsia" w:ascii="宋体" w:hAnsi="宋体" w:cs="宋体"/>
                <w:color w:val="000000"/>
                <w:kern w:val="0"/>
                <w:szCs w:val="21"/>
              </w:rPr>
              <w:t>人；医疗保障</w:t>
            </w:r>
            <w:r>
              <w:rPr>
                <w:rFonts w:hint="eastAsia" w:ascii="宋体" w:hAnsi="宋体" w:cs="宋体"/>
                <w:color w:val="000000"/>
                <w:kern w:val="0"/>
                <w:szCs w:val="21"/>
                <w:lang w:val="en-US" w:eastAsia="zh-CN"/>
              </w:rPr>
              <w:t>保障行政执法人员开展行政执法</w:t>
            </w:r>
            <w:r>
              <w:rPr>
                <w:rFonts w:hint="eastAsia" w:ascii="宋体" w:hAnsi="宋体" w:cs="宋体"/>
                <w:color w:val="000000"/>
                <w:kern w:val="0"/>
                <w:szCs w:val="21"/>
              </w:rPr>
              <w:t>时，应佩戴行政执法标志，出示证件，并说明身份；医疗保障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办理的审查事项与本人或者其近亲属有直接利害关系的，应当回避。。</w:t>
            </w:r>
          </w:p>
          <w:p>
            <w:pPr>
              <w:widowControl/>
              <w:spacing w:line="320" w:lineRule="exact"/>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审查责任：对案件违法事实、证据、调查取证程序、法律适用、处罚种类和幅度、当事人陈述和申辩等进行审查，提出处理意见。</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宋体"/>
                <w:color w:val="000000"/>
                <w:kern w:val="0"/>
                <w:szCs w:val="21"/>
              </w:rPr>
              <w:t>4.</w:t>
            </w:r>
            <w:r>
              <w:rPr>
                <w:rFonts w:hint="eastAsia" w:ascii="宋体" w:hAnsi="宋体" w:cs="宋体"/>
                <w:color w:val="000000"/>
                <w:kern w:val="0"/>
                <w:szCs w:val="21"/>
              </w:rPr>
              <w:t>告知责任：作出行政处罚决定前，应制作《行政处罚告知书》送达当事人，符合听证规定的，制作并送达《行政处罚听证告知书》。</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宋体"/>
                <w:color w:val="000000"/>
                <w:kern w:val="0"/>
                <w:szCs w:val="21"/>
              </w:rPr>
              <w:t>5.</w:t>
            </w:r>
            <w:r>
              <w:rPr>
                <w:rFonts w:hint="eastAsia" w:ascii="宋体" w:hAnsi="宋体" w:cs="宋体"/>
                <w:color w:val="000000"/>
                <w:kern w:val="0"/>
                <w:szCs w:val="21"/>
              </w:rPr>
              <w:t>决定责任：作出行政处罚决定，制作《行政处罚决定书》，并载明行政处罚告知、当事人陈述申辩或者听证情况等内容。</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宋体"/>
                <w:color w:val="000000"/>
                <w:kern w:val="0"/>
                <w:szCs w:val="21"/>
              </w:rPr>
              <w:t>6.</w:t>
            </w:r>
            <w:r>
              <w:rPr>
                <w:rFonts w:hint="eastAsia" w:ascii="宋体" w:hAnsi="宋体" w:cs="宋体"/>
                <w:color w:val="000000"/>
                <w:kern w:val="0"/>
                <w:szCs w:val="21"/>
              </w:rPr>
              <w:t>送达责任：在作出行政处罚决定之日起</w:t>
            </w:r>
            <w:r>
              <w:rPr>
                <w:rFonts w:ascii="宋体" w:hAnsi="宋体" w:cs="宋体"/>
                <w:color w:val="000000"/>
                <w:kern w:val="0"/>
                <w:szCs w:val="21"/>
              </w:rPr>
              <w:t>7</w:t>
            </w:r>
            <w:r>
              <w:rPr>
                <w:rFonts w:hint="eastAsia" w:ascii="宋体" w:hAnsi="宋体" w:cs="宋体"/>
                <w:color w:val="000000"/>
                <w:kern w:val="0"/>
                <w:szCs w:val="21"/>
              </w:rPr>
              <w:t>日内，依照有关规定将行政处罚决定书送达当事人。</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宋体"/>
                <w:color w:val="000000"/>
                <w:kern w:val="0"/>
                <w:szCs w:val="21"/>
              </w:rPr>
              <w:t>7.</w:t>
            </w:r>
            <w:r>
              <w:rPr>
                <w:rFonts w:hint="eastAsia" w:ascii="宋体" w:hAnsi="宋体" w:cs="宋体"/>
                <w:color w:val="000000"/>
                <w:kern w:val="0"/>
                <w:szCs w:val="21"/>
              </w:rPr>
              <w:t>执行责任：当事人逾期不履行行政处罚决定的，可依法申请人民法院强制执行。</w:t>
            </w:r>
            <w:r>
              <w:rPr>
                <w:rFonts w:ascii="宋体" w:cs="宋体"/>
                <w:color w:val="000000"/>
                <w:kern w:val="0"/>
                <w:szCs w:val="21"/>
              </w:rPr>
              <w:br w:type="textWrapping"/>
            </w:r>
            <w:r>
              <w:rPr>
                <w:rFonts w:ascii="宋体" w:hAnsi="宋体" w:cs="宋体"/>
                <w:color w:val="000000"/>
                <w:kern w:val="0"/>
                <w:szCs w:val="21"/>
              </w:rPr>
              <w:t>8.</w:t>
            </w:r>
            <w:r>
              <w:rPr>
                <w:rFonts w:hint="eastAsia" w:ascii="宋体" w:hAnsi="宋体" w:cs="宋体"/>
                <w:color w:val="000000"/>
                <w:kern w:val="0"/>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对不履行或不正确履行行政职责的行政机关及其工作人员，依据《中华人民共和国监察法》《中华人民共和国行政处罚法》《行政机关公务员处分条例》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《四川省行政机关工作人员行政过错责任追究试行办法》《四川省行政审批违法违纪行为责任追究办法》等法律法规规章的相关规定追究相应的责任。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jc w:val="center"/>
        <w:rPr>
          <w:rFonts w:ascii="宋体"/>
          <w:szCs w:val="21"/>
        </w:rPr>
      </w:pPr>
    </w:p>
    <w:p>
      <w:pPr>
        <w:spacing w:line="320" w:lineRule="exact"/>
        <w:jc w:val="center"/>
        <w:rPr>
          <w:rFonts w:ascii="宋体"/>
          <w:szCs w:val="21"/>
        </w:rPr>
      </w:pPr>
    </w:p>
    <w:p>
      <w:pPr>
        <w:spacing w:line="320" w:lineRule="exact"/>
        <w:rPr>
          <w:rFonts w:ascii="宋体" w:hAnsi="宋体"/>
          <w:szCs w:val="21"/>
        </w:rPr>
      </w:pPr>
      <w:r>
        <w:rPr>
          <w:rFonts w:hint="eastAsia" w:ascii="宋体" w:hAnsi="宋体"/>
          <w:szCs w:val="21"/>
        </w:rPr>
        <w:t>表</w:t>
      </w:r>
      <w:r>
        <w:rPr>
          <w:rFonts w:ascii="宋体" w:hAnsi="宋体"/>
          <w:szCs w:val="21"/>
        </w:rPr>
        <w:t>2-5</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center"/>
              <w:rPr>
                <w:rFonts w:ascii="宋体"/>
                <w:szCs w:val="21"/>
              </w:rPr>
            </w:pPr>
            <w:r>
              <w:rPr>
                <w:rFonts w:hint="eastAsia" w:ascii="宋体" w:hAnsi="宋体" w:cs="宋体"/>
                <w:color w:val="000000"/>
                <w:kern w:val="0"/>
                <w:sz w:val="21"/>
                <w:szCs w:val="21"/>
              </w:rPr>
              <w:t>对用人单位未按时足额缴纳</w:t>
            </w:r>
            <w:r>
              <w:rPr>
                <w:rFonts w:hint="eastAsia" w:ascii="宋体" w:hAnsi="宋体" w:cs="宋体"/>
                <w:color w:val="000000"/>
                <w:kern w:val="0"/>
                <w:sz w:val="21"/>
                <w:szCs w:val="21"/>
                <w:lang w:eastAsia="zh-CN"/>
              </w:rPr>
              <w:t>医疗</w:t>
            </w:r>
            <w:r>
              <w:rPr>
                <w:rFonts w:hint="eastAsia" w:ascii="宋体" w:hAnsi="宋体" w:cs="宋体"/>
                <w:color w:val="000000"/>
                <w:kern w:val="0"/>
                <w:sz w:val="21"/>
                <w:szCs w:val="21"/>
              </w:rPr>
              <w:t>保险费的处罚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ascii="宋体" w:cs="宋体"/>
                <w:color w:val="000000"/>
                <w:kern w:val="0"/>
                <w:szCs w:val="21"/>
              </w:rPr>
            </w:pPr>
            <w:r>
              <w:rPr>
                <w:rFonts w:hint="eastAsia" w:ascii="宋体" w:hAnsi="宋体" w:cs="宋体"/>
                <w:color w:val="000000"/>
                <w:kern w:val="0"/>
                <w:szCs w:val="21"/>
              </w:rPr>
              <w:t>《社会保险法》第八十六条：“用人单位未按时足额缴纳社会保险费的，由社会保险费征收机构责令限期缴纳或者补足，并自欠费之日起，按日加收万分之五的滞纳金；逾期仍不缴纳的，由有关行政部门处欠缴数额一倍以上三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lang w:eastAsia="zh-CN"/>
              </w:rPr>
              <w:t>基金监管</w:t>
            </w:r>
            <w:r>
              <w:rPr>
                <w:rFonts w:hint="eastAsia" w:ascii="宋体" w:hAnsi="宋体"/>
                <w:kern w:val="0"/>
                <w:szCs w:val="21"/>
              </w:rPr>
              <w:t>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widowControl/>
              <w:shd w:val="clear" w:color="auto" w:fill="FFFFFF"/>
              <w:spacing w:line="320" w:lineRule="exact"/>
              <w:jc w:val="left"/>
              <w:rPr>
                <w:rFonts w:ascii="宋体" w:hAns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立案责任：发现用人单位涉嫌未按时足额缴纳社会保险费的，予以审查，决定是否立案。</w:t>
            </w:r>
            <w:r>
              <w:rPr>
                <w:rFonts w:ascii="宋体" w:hAnsi="宋体" w:cs="宋体"/>
                <w:color w:val="000000"/>
                <w:kern w:val="0"/>
                <w:szCs w:val="21"/>
              </w:rPr>
              <w:t xml:space="preserve">               </w:t>
            </w:r>
          </w:p>
          <w:p>
            <w:pPr>
              <w:widowControl/>
              <w:spacing w:line="320" w:lineRule="exact"/>
              <w:jc w:val="left"/>
              <w:rPr>
                <w:rFonts w:hint="eastAsia" w:ascii="宋体" w:hAnsi="宋体" w:cs="宋体"/>
                <w:color w:val="000000"/>
                <w:kern w:val="0"/>
                <w:szCs w:val="21"/>
              </w:rPr>
            </w:pPr>
            <w:r>
              <w:rPr>
                <w:rFonts w:ascii="宋体" w:hAnsi="宋体" w:cs="Calibri"/>
                <w:color w:val="000000"/>
                <w:kern w:val="0"/>
                <w:szCs w:val="21"/>
              </w:rPr>
              <w:t>2.</w:t>
            </w:r>
            <w:r>
              <w:rPr>
                <w:rFonts w:hint="eastAsia" w:ascii="宋体" w:hAnsi="宋体" w:cs="宋体"/>
                <w:color w:val="000000"/>
                <w:kern w:val="0"/>
                <w:szCs w:val="21"/>
              </w:rPr>
              <w:t>调查责任：医疗保障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进行调查不得少于</w:t>
            </w:r>
            <w:r>
              <w:rPr>
                <w:rFonts w:ascii="宋体" w:hAnsi="宋体" w:cs="宋体"/>
                <w:color w:val="000000"/>
                <w:kern w:val="0"/>
                <w:szCs w:val="21"/>
              </w:rPr>
              <w:t>2</w:t>
            </w:r>
            <w:r>
              <w:rPr>
                <w:rFonts w:hint="eastAsia" w:ascii="宋体" w:hAnsi="宋体" w:cs="宋体"/>
                <w:color w:val="000000"/>
                <w:kern w:val="0"/>
                <w:szCs w:val="21"/>
              </w:rPr>
              <w:t>人；医疗保障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进入用人单位时，应佩戴行政执法标志，出示证件，并说明身份；医疗保障</w:t>
            </w:r>
            <w:r>
              <w:rPr>
                <w:rFonts w:hint="eastAsia" w:ascii="宋体" w:hAnsi="宋体" w:cs="宋体"/>
                <w:color w:val="000000"/>
                <w:kern w:val="0"/>
                <w:szCs w:val="21"/>
                <w:lang w:val="en-US" w:eastAsia="zh-CN"/>
              </w:rPr>
              <w:t>保障行政执法人员</w:t>
            </w:r>
            <w:r>
              <w:rPr>
                <w:rFonts w:hint="eastAsia" w:ascii="宋体" w:hAnsi="宋体" w:cs="宋体"/>
                <w:color w:val="000000"/>
                <w:kern w:val="0"/>
                <w:szCs w:val="21"/>
              </w:rPr>
              <w:t>办理的审查事项与本人或者其近亲属有直接利害关系的，应当回避。</w:t>
            </w:r>
          </w:p>
          <w:p>
            <w:pPr>
              <w:widowControl/>
              <w:spacing w:line="320" w:lineRule="exact"/>
              <w:jc w:val="left"/>
              <w:rPr>
                <w:rFonts w:ascii="宋体" w:cs="宋体"/>
                <w:color w:val="000000"/>
                <w:kern w:val="0"/>
                <w:szCs w:val="21"/>
              </w:rPr>
            </w:pPr>
            <w:r>
              <w:rPr>
                <w:rFonts w:ascii="宋体" w:hAnsi="宋体" w:cs="Calibri"/>
                <w:color w:val="000000"/>
                <w:kern w:val="0"/>
                <w:szCs w:val="21"/>
              </w:rPr>
              <w:t>3.</w:t>
            </w:r>
            <w:r>
              <w:rPr>
                <w:rFonts w:hint="eastAsia" w:ascii="宋体" w:hAnsi="宋体" w:cs="宋体"/>
                <w:color w:val="000000"/>
                <w:kern w:val="0"/>
                <w:szCs w:val="21"/>
              </w:rPr>
              <w:t>审查责任：对案件违法事实、证据、调查取证程序、法律适用、处罚种类和幅度、当事人陈述和申辩等进行审查，提出处理意见。</w:t>
            </w:r>
            <w:r>
              <w:rPr>
                <w:rFonts w:ascii="宋体" w:cs="宋体"/>
                <w:color w:val="000000"/>
                <w:kern w:val="0"/>
                <w:szCs w:val="21"/>
              </w:rPr>
              <w:br w:type="textWrapping"/>
            </w:r>
            <w:r>
              <w:rPr>
                <w:rFonts w:ascii="宋体" w:hAnsi="宋体" w:cs="Calibri"/>
                <w:color w:val="000000"/>
                <w:kern w:val="0"/>
                <w:szCs w:val="21"/>
              </w:rPr>
              <w:t>4.</w:t>
            </w:r>
            <w:r>
              <w:rPr>
                <w:rFonts w:hint="eastAsia" w:ascii="宋体" w:hAnsi="宋体" w:cs="宋体"/>
                <w:color w:val="000000"/>
                <w:kern w:val="0"/>
                <w:szCs w:val="21"/>
              </w:rPr>
              <w:t>告知责任：作出行政处罚决定前，应制作《行政处罚告知书》送达当事人，符合听证规定的，制作并送达《行政处罚听证告知书》。</w:t>
            </w:r>
            <w:r>
              <w:rPr>
                <w:rFonts w:ascii="宋体" w:cs="宋体"/>
                <w:color w:val="000000"/>
                <w:kern w:val="0"/>
                <w:szCs w:val="21"/>
              </w:rPr>
              <w:br w:type="textWrapping"/>
            </w:r>
            <w:r>
              <w:rPr>
                <w:rFonts w:ascii="宋体" w:hAnsi="宋体" w:cs="Calibri"/>
                <w:color w:val="000000"/>
                <w:kern w:val="0"/>
                <w:szCs w:val="21"/>
              </w:rPr>
              <w:t>5.</w:t>
            </w:r>
            <w:r>
              <w:rPr>
                <w:rFonts w:hint="eastAsia" w:ascii="宋体" w:hAnsi="宋体" w:cs="宋体"/>
                <w:color w:val="000000"/>
                <w:kern w:val="0"/>
                <w:szCs w:val="21"/>
              </w:rPr>
              <w:t>决定责任：作出行政处罚决定，制作《行政处罚决定书》，并载明行政处罚告知、当事人陈述申辩或者听证情况等内容。</w:t>
            </w:r>
            <w:r>
              <w:rPr>
                <w:rFonts w:ascii="宋体" w:cs="宋体"/>
                <w:color w:val="000000"/>
                <w:kern w:val="0"/>
                <w:szCs w:val="21"/>
              </w:rPr>
              <w:br w:type="textWrapping"/>
            </w:r>
            <w:r>
              <w:rPr>
                <w:rFonts w:ascii="宋体" w:hAnsi="宋体" w:cs="Calibri"/>
                <w:color w:val="000000"/>
                <w:kern w:val="0"/>
                <w:szCs w:val="21"/>
              </w:rPr>
              <w:t>6.</w:t>
            </w:r>
            <w:r>
              <w:rPr>
                <w:rFonts w:hint="eastAsia" w:ascii="宋体" w:hAnsi="宋体" w:cs="宋体"/>
                <w:color w:val="000000"/>
                <w:kern w:val="0"/>
                <w:szCs w:val="21"/>
              </w:rPr>
              <w:t>送达责任：在作出行政处罚决定之日起</w:t>
            </w:r>
            <w:r>
              <w:rPr>
                <w:rFonts w:ascii="宋体" w:hAnsi="宋体" w:cs="Calibri"/>
                <w:color w:val="000000"/>
                <w:kern w:val="0"/>
                <w:szCs w:val="21"/>
              </w:rPr>
              <w:t>7</w:t>
            </w:r>
            <w:r>
              <w:rPr>
                <w:rFonts w:hint="eastAsia" w:ascii="宋体" w:hAnsi="宋体" w:cs="宋体"/>
                <w:color w:val="000000"/>
                <w:kern w:val="0"/>
                <w:szCs w:val="21"/>
              </w:rPr>
              <w:t>日内，依照有关规定将行政处罚决定书送达当事人。</w:t>
            </w:r>
            <w:r>
              <w:rPr>
                <w:rFonts w:ascii="宋体" w:cs="宋体"/>
                <w:color w:val="000000"/>
                <w:kern w:val="0"/>
                <w:szCs w:val="21"/>
              </w:rPr>
              <w:br w:type="textWrapping"/>
            </w:r>
            <w:r>
              <w:rPr>
                <w:rFonts w:ascii="宋体" w:hAnsi="宋体" w:cs="Calibri"/>
                <w:color w:val="000000"/>
                <w:kern w:val="0"/>
                <w:szCs w:val="21"/>
              </w:rPr>
              <w:t>7.</w:t>
            </w:r>
            <w:r>
              <w:rPr>
                <w:rFonts w:hint="eastAsia" w:ascii="宋体" w:hAnsi="宋体" w:cs="宋体"/>
                <w:color w:val="000000"/>
                <w:kern w:val="0"/>
                <w:szCs w:val="21"/>
              </w:rPr>
              <w:t>执行责任：当事人逾期不履行行政处罚决定的，可依法申请人民法院强制执行。</w:t>
            </w:r>
            <w:r>
              <w:rPr>
                <w:rFonts w:ascii="宋体" w:cs="宋体"/>
                <w:color w:val="000000"/>
                <w:kern w:val="0"/>
                <w:szCs w:val="21"/>
              </w:rPr>
              <w:br w:type="textWrapping"/>
            </w:r>
            <w:r>
              <w:rPr>
                <w:rFonts w:ascii="宋体" w:hAnsi="宋体" w:cs="Calibri"/>
                <w:color w:val="000000"/>
                <w:kern w:val="0"/>
                <w:szCs w:val="21"/>
              </w:rPr>
              <w:t>8.</w:t>
            </w:r>
            <w:r>
              <w:rPr>
                <w:rFonts w:hint="eastAsia" w:ascii="宋体" w:hAnsi="宋体" w:cs="宋体"/>
                <w:color w:val="000000"/>
                <w:kern w:val="0"/>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对不履行或不正确履行行政职责的行政机关及其工作人员，依据《中华人民共和国监察法》《中华人民共和国行政处罚法》《行政机关公务员处分条例》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《四川省行政机关工作人员行政过错责任追究试行办法》《四川省行政审批违法违纪行为责任追究办法》等法律法规规章的相关规定追究相应的责任。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jc w:val="center"/>
        <w:rPr>
          <w:rFonts w:ascii="宋体"/>
          <w:szCs w:val="21"/>
        </w:rPr>
      </w:pPr>
    </w:p>
    <w:p>
      <w:pPr>
        <w:spacing w:line="320" w:lineRule="exact"/>
        <w:rPr>
          <w:rFonts w:ascii="宋体"/>
          <w:szCs w:val="21"/>
        </w:rPr>
      </w:pPr>
    </w:p>
    <w:p>
      <w:pPr>
        <w:spacing w:line="320" w:lineRule="exact"/>
        <w:rPr>
          <w:rFonts w:hint="default" w:ascii="宋体" w:hAnsi="宋体" w:eastAsia="宋体"/>
          <w:szCs w:val="21"/>
          <w:lang w:val="en-US" w:eastAsia="zh-CN"/>
        </w:rPr>
      </w:pPr>
      <w:r>
        <w:rPr>
          <w:rFonts w:hint="eastAsia" w:ascii="宋体" w:hAnsi="宋体"/>
          <w:szCs w:val="21"/>
          <w:lang w:eastAsia="zh-CN"/>
        </w:rPr>
        <w:t>表</w:t>
      </w:r>
      <w:r>
        <w:rPr>
          <w:rFonts w:hint="eastAsia" w:ascii="宋体" w:hAnsi="宋体"/>
          <w:szCs w:val="21"/>
          <w:lang w:val="en-US" w:eastAsia="zh-CN"/>
        </w:rPr>
        <w:t>2—6</w:t>
      </w:r>
    </w:p>
    <w:tbl>
      <w:tblPr>
        <w:tblStyle w:val="11"/>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序号</w:t>
            </w:r>
          </w:p>
        </w:tc>
        <w:tc>
          <w:tcPr>
            <w:tcW w:w="7277" w:type="dxa"/>
            <w:vAlign w:val="center"/>
          </w:tcPr>
          <w:p>
            <w:pPr>
              <w:spacing w:line="300" w:lineRule="exact"/>
              <w:jc w:val="center"/>
              <w:rPr>
                <w:rFonts w:ascii="宋体" w:hAnsi="宋体" w:eastAsia="宋体"/>
                <w:sz w:val="20"/>
                <w:szCs w:val="20"/>
              </w:rPr>
            </w:pPr>
            <w:r>
              <w:rPr>
                <w:rFonts w:hint="eastAsia" w:ascii="宋体" w:hAnsi="宋体" w:eastAsia="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权</w:t>
            </w:r>
            <w:r>
              <w:rPr>
                <w:rFonts w:hint="eastAsia" w:ascii="宋体" w:hAnsi="宋体"/>
                <w:sz w:val="20"/>
                <w:szCs w:val="20"/>
                <w:lang w:eastAsia="zh-CN"/>
              </w:rPr>
              <w:t>力</w:t>
            </w:r>
            <w:r>
              <w:rPr>
                <w:rFonts w:hint="eastAsia" w:ascii="宋体" w:hAnsi="宋体" w:eastAsia="宋体"/>
                <w:sz w:val="20"/>
                <w:szCs w:val="20"/>
              </w:rPr>
              <w:t>类型</w:t>
            </w:r>
          </w:p>
        </w:tc>
        <w:tc>
          <w:tcPr>
            <w:tcW w:w="7277" w:type="dxa"/>
            <w:vAlign w:val="center"/>
          </w:tcPr>
          <w:p>
            <w:pPr>
              <w:spacing w:line="300" w:lineRule="exact"/>
              <w:jc w:val="center"/>
              <w:rPr>
                <w:rFonts w:ascii="宋体" w:hAnsi="宋体" w:eastAsia="宋体"/>
                <w:szCs w:val="21"/>
              </w:rPr>
            </w:pPr>
            <w:r>
              <w:rPr>
                <w:rFonts w:ascii="宋体" w:hAnsi="宋体" w:eastAsia="宋体" w:cs="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权力项目名称</w:t>
            </w:r>
          </w:p>
        </w:tc>
        <w:tc>
          <w:tcPr>
            <w:tcW w:w="7277" w:type="dxa"/>
            <w:vAlign w:val="center"/>
          </w:tcPr>
          <w:p>
            <w:pPr>
              <w:spacing w:line="300" w:lineRule="exact"/>
              <w:ind w:firstLine="420" w:firstLineChars="200"/>
              <w:jc w:val="center"/>
              <w:rPr>
                <w:rFonts w:ascii="宋体" w:hAnsi="宋体" w:eastAsia="宋体"/>
                <w:szCs w:val="21"/>
              </w:rPr>
            </w:pPr>
            <w:r>
              <w:rPr>
                <w:rFonts w:ascii="宋体" w:hAnsi="宋体" w:eastAsia="宋体" w:cs="宋体"/>
                <w:color w:val="000000"/>
                <w:szCs w:val="21"/>
              </w:rPr>
              <w:t>对参加药品采购投标的投标人以低于成本的报价竞标，或者以欺诈、串通投标、滥用市场支配地位等方式竞标的处罚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实施依据</w:t>
            </w:r>
          </w:p>
        </w:tc>
        <w:tc>
          <w:tcPr>
            <w:tcW w:w="7277" w:type="dxa"/>
            <w:vAlign w:val="center"/>
          </w:tcPr>
          <w:p>
            <w:pPr>
              <w:spacing w:line="300" w:lineRule="exact"/>
              <w:rPr>
                <w:rFonts w:ascii="宋体" w:hAnsi="宋体" w:eastAsia="宋体" w:cs="宋体"/>
                <w:color w:val="000000"/>
                <w:szCs w:val="21"/>
              </w:rPr>
            </w:pPr>
            <w:r>
              <w:t>《基本医疗卫生与健康促进法》第一百零三条：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责任主体</w:t>
            </w:r>
          </w:p>
        </w:tc>
        <w:tc>
          <w:tcPr>
            <w:tcW w:w="7277" w:type="dxa"/>
            <w:vAlign w:val="center"/>
          </w:tcPr>
          <w:p>
            <w:pPr>
              <w:spacing w:line="300" w:lineRule="exact"/>
              <w:jc w:val="center"/>
              <w:rPr>
                <w:rFonts w:ascii="宋体" w:hAnsi="宋体" w:eastAsia="宋体"/>
                <w:szCs w:val="21"/>
              </w:rPr>
            </w:pPr>
            <w:r>
              <w:rPr>
                <w:rFonts w:hint="eastAsia" w:ascii="宋体" w:hAnsi="宋体"/>
                <w:szCs w:val="21"/>
              </w:rPr>
              <w:t>医药价格与招标采购科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责任事项</w:t>
            </w:r>
          </w:p>
        </w:tc>
        <w:tc>
          <w:tcPr>
            <w:tcW w:w="7277" w:type="dxa"/>
            <w:vAlign w:val="center"/>
          </w:tcPr>
          <w:p>
            <w:pPr>
              <w:widowControl/>
              <w:spacing w:line="300" w:lineRule="exact"/>
              <w:rPr>
                <w:rFonts w:hint="eastAsia" w:ascii="宋体" w:hAnsi="宋体" w:eastAsia="宋体" w:cs="宋体"/>
                <w:color w:val="000000"/>
                <w:szCs w:val="21"/>
              </w:rPr>
            </w:pPr>
            <w:r>
              <w:rPr>
                <w:rFonts w:hint="eastAsia" w:ascii="宋体" w:hAnsi="宋体" w:eastAsia="宋体" w:cs="宋体"/>
                <w:b/>
                <w:color w:val="000000"/>
                <w:szCs w:val="21"/>
              </w:rPr>
              <w:t>1.立案责任：</w:t>
            </w:r>
            <w:r>
              <w:rPr>
                <w:rFonts w:hint="eastAsia" w:ascii="宋体" w:hAnsi="宋体" w:eastAsia="宋体" w:cs="宋体"/>
                <w:color w:val="000000"/>
                <w:szCs w:val="21"/>
              </w:rPr>
              <w:t>发现投标人涉嫌</w:t>
            </w:r>
            <w:r>
              <w:rPr>
                <w:rFonts w:ascii="宋体" w:hAnsi="宋体" w:eastAsia="宋体" w:cs="宋体"/>
                <w:color w:val="000000"/>
                <w:szCs w:val="21"/>
              </w:rPr>
              <w:t>以低于成本的报价竞标，或者以欺诈、串通投标、滥用市场支配地位等方式竞标</w:t>
            </w:r>
            <w:r>
              <w:rPr>
                <w:rFonts w:hint="eastAsia" w:ascii="宋体" w:hAnsi="宋体" w:eastAsia="宋体" w:cs="宋体"/>
                <w:color w:val="000000"/>
                <w:szCs w:val="21"/>
              </w:rPr>
              <w:t>的，予以审查，决定是否立案。</w:t>
            </w:r>
          </w:p>
          <w:p>
            <w:pPr>
              <w:widowControl/>
              <w:spacing w:line="300" w:lineRule="exact"/>
              <w:rPr>
                <w:rFonts w:ascii="宋体" w:hAnsi="宋体" w:eastAsia="宋体" w:cs="宋体"/>
                <w:color w:val="000000"/>
                <w:szCs w:val="21"/>
              </w:rPr>
            </w:pPr>
            <w:r>
              <w:rPr>
                <w:rFonts w:hint="eastAsia" w:ascii="宋体" w:hAnsi="宋体" w:eastAsia="宋体" w:cs="宋体"/>
                <w:b/>
                <w:color w:val="000000"/>
                <w:szCs w:val="21"/>
              </w:rPr>
              <w:t>2.调查责任：</w:t>
            </w:r>
            <w:r>
              <w:rPr>
                <w:rFonts w:hint="eastAsia" w:ascii="宋体" w:hAnsi="宋体" w:eastAsia="宋体" w:cs="宋体"/>
                <w:color w:val="000000"/>
                <w:szCs w:val="21"/>
              </w:rPr>
              <w:t>稽核稽查人员进行调查不得少于2人，并应佩戴行政执法标志，出示证件。稽核稽查人员办理的审查事项与本人或者其近亲属有直接利害关系的，应当回避。</w:t>
            </w:r>
          </w:p>
          <w:p>
            <w:pPr>
              <w:widowControl/>
              <w:spacing w:line="300" w:lineRule="exact"/>
              <w:rPr>
                <w:rFonts w:ascii="宋体" w:hAnsi="宋体" w:eastAsia="宋体" w:cs="宋体"/>
                <w:b/>
                <w:color w:val="000000"/>
                <w:szCs w:val="21"/>
              </w:rPr>
            </w:pPr>
            <w:r>
              <w:rPr>
                <w:rFonts w:hint="eastAsia" w:ascii="宋体" w:hAnsi="宋体" w:eastAsia="宋体" w:cs="宋体"/>
                <w:b/>
                <w:color w:val="000000"/>
                <w:szCs w:val="21"/>
              </w:rPr>
              <w:t>3.审查责任：</w:t>
            </w:r>
            <w:r>
              <w:rPr>
                <w:rFonts w:hint="eastAsia" w:ascii="宋体" w:hAnsi="宋体" w:eastAsia="宋体" w:cs="宋体"/>
                <w:color w:val="000000"/>
                <w:szCs w:val="21"/>
              </w:rPr>
              <w:t xml:space="preserve">对案件违法事实、证据、调查取证程序、法律适用、处罚种类和幅度、当事人陈述和申辩等进行审查，提出处理意见。 </w:t>
            </w:r>
            <w:r>
              <w:rPr>
                <w:rFonts w:hint="eastAsia" w:ascii="宋体" w:hAnsi="宋体" w:eastAsia="宋体" w:cs="宋体"/>
                <w:color w:val="000000"/>
                <w:szCs w:val="21"/>
              </w:rPr>
              <w:br w:type="textWrapping"/>
            </w:r>
            <w:r>
              <w:rPr>
                <w:rFonts w:hint="eastAsia" w:ascii="宋体" w:hAnsi="宋体" w:eastAsia="宋体" w:cs="宋体"/>
                <w:b/>
                <w:color w:val="000000"/>
                <w:szCs w:val="21"/>
              </w:rPr>
              <w:t>4.告知责任：</w:t>
            </w:r>
            <w:r>
              <w:rPr>
                <w:rFonts w:hint="eastAsia" w:ascii="宋体" w:hAnsi="宋体" w:eastAsia="宋体" w:cs="宋体"/>
                <w:color w:val="000000"/>
                <w:szCs w:val="21"/>
              </w:rPr>
              <w:t xml:space="preserve">作出行政处罚决定前，应制作《行政处罚告知书》送达当事人，符合听证规定的，制作并送达《行政处罚听证告知书》。 </w:t>
            </w:r>
            <w:r>
              <w:rPr>
                <w:rFonts w:hint="eastAsia" w:ascii="宋体" w:hAnsi="宋体" w:eastAsia="宋体" w:cs="宋体"/>
                <w:color w:val="000000"/>
                <w:szCs w:val="21"/>
              </w:rPr>
              <w:br w:type="textWrapping"/>
            </w:r>
            <w:r>
              <w:rPr>
                <w:rFonts w:hint="eastAsia" w:ascii="宋体" w:hAnsi="宋体" w:eastAsia="宋体" w:cs="宋体"/>
                <w:b/>
                <w:color w:val="000000"/>
                <w:szCs w:val="21"/>
              </w:rPr>
              <w:t>5.决定责任：</w:t>
            </w:r>
            <w:r>
              <w:rPr>
                <w:rFonts w:hint="eastAsia" w:ascii="宋体" w:hAnsi="宋体" w:eastAsia="宋体" w:cs="宋体"/>
                <w:color w:val="000000"/>
                <w:szCs w:val="21"/>
              </w:rPr>
              <w:t xml:space="preserve">作出行政处罚决定，制作《行政处罚决定书》，并载明行政处罚告知、当事人陈述申辩或者听证情况等内容。 </w:t>
            </w:r>
            <w:r>
              <w:rPr>
                <w:rFonts w:hint="eastAsia" w:ascii="宋体" w:hAnsi="宋体" w:eastAsia="宋体" w:cs="宋体"/>
                <w:color w:val="000000"/>
                <w:szCs w:val="21"/>
              </w:rPr>
              <w:br w:type="textWrapping"/>
            </w:r>
            <w:r>
              <w:rPr>
                <w:rFonts w:hint="eastAsia" w:ascii="宋体" w:hAnsi="宋体" w:eastAsia="宋体" w:cs="宋体"/>
                <w:b/>
                <w:color w:val="000000"/>
                <w:szCs w:val="21"/>
              </w:rPr>
              <w:t>6.送达责任：</w:t>
            </w:r>
            <w:r>
              <w:rPr>
                <w:rFonts w:hint="eastAsia" w:ascii="宋体" w:hAnsi="宋体" w:eastAsia="宋体" w:cs="宋体"/>
                <w:color w:val="000000"/>
                <w:szCs w:val="21"/>
              </w:rPr>
              <w:t xml:space="preserve">在作出行政处罚决定之日起7日内，依照有关规定将行政处罚决定书送达当事人。 </w:t>
            </w:r>
            <w:r>
              <w:rPr>
                <w:rFonts w:hint="eastAsia" w:ascii="宋体" w:hAnsi="宋体" w:eastAsia="宋体" w:cs="宋体"/>
                <w:color w:val="000000"/>
                <w:szCs w:val="21"/>
              </w:rPr>
              <w:br w:type="textWrapping"/>
            </w:r>
            <w:r>
              <w:rPr>
                <w:rFonts w:hint="eastAsia" w:ascii="宋体" w:hAnsi="宋体" w:eastAsia="宋体" w:cs="宋体"/>
                <w:b/>
                <w:color w:val="000000"/>
                <w:szCs w:val="21"/>
              </w:rPr>
              <w:t>7.执行责任：</w:t>
            </w:r>
            <w:r>
              <w:rPr>
                <w:rFonts w:hint="eastAsia" w:ascii="宋体" w:hAnsi="宋体" w:eastAsia="宋体" w:cs="宋体"/>
                <w:color w:val="000000"/>
                <w:szCs w:val="21"/>
              </w:rPr>
              <w:t>当事人逾期不履行行政处罚决定的，可依法申请人民法院强制执行。</w:t>
            </w:r>
            <w:r>
              <w:rPr>
                <w:rFonts w:hint="eastAsia" w:ascii="宋体" w:hAnsi="宋体" w:eastAsia="宋体" w:cs="宋体"/>
                <w:color w:val="000000"/>
                <w:szCs w:val="21"/>
              </w:rPr>
              <w:br w:type="textWrapping"/>
            </w:r>
            <w:r>
              <w:rPr>
                <w:rFonts w:hint="eastAsia" w:ascii="宋体" w:hAnsi="宋体" w:eastAsia="宋体" w:cs="宋体"/>
                <w:b/>
                <w:color w:val="000000"/>
                <w:szCs w:val="21"/>
              </w:rPr>
              <w:t>8.其他责任：</w:t>
            </w:r>
            <w:r>
              <w:rPr>
                <w:rFonts w:hint="eastAsia" w:ascii="宋体" w:hAnsi="宋体" w:eastAsia="宋体" w:cs="宋体"/>
                <w:color w:val="000000"/>
                <w:szCs w:val="21"/>
              </w:rPr>
              <w:t>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追责情形</w:t>
            </w:r>
          </w:p>
        </w:tc>
        <w:tc>
          <w:tcPr>
            <w:tcW w:w="7277" w:type="dxa"/>
            <w:vAlign w:val="center"/>
          </w:tcPr>
          <w:p>
            <w:pPr>
              <w:spacing w:line="300" w:lineRule="exact"/>
              <w:rPr>
                <w:rFonts w:ascii="宋体" w:hAnsi="宋体" w:eastAsia="宋体"/>
                <w:szCs w:val="21"/>
              </w:rPr>
            </w:pPr>
            <w:r>
              <w:rPr>
                <w:rFonts w:hint="eastAsia" w:ascii="宋体" w:hAnsi="宋体" w:eastAsia="宋体" w:cs="宋体"/>
                <w:color w:val="000000"/>
                <w:szCs w:val="21"/>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监督电话</w:t>
            </w:r>
          </w:p>
        </w:tc>
        <w:tc>
          <w:tcPr>
            <w:tcW w:w="7277" w:type="dxa"/>
            <w:vAlign w:val="center"/>
          </w:tcPr>
          <w:p>
            <w:pPr>
              <w:spacing w:line="300" w:lineRule="exact"/>
              <w:jc w:val="center"/>
              <w:rPr>
                <w:rFonts w:ascii="宋体" w:hAnsi="宋体" w:eastAsia="宋体"/>
                <w:szCs w:val="21"/>
              </w:rPr>
            </w:pPr>
            <w:r>
              <w:rPr>
                <w:rFonts w:hint="eastAsia" w:ascii="宋体" w:hAnsi="宋体" w:eastAsia="宋体"/>
                <w:szCs w:val="21"/>
              </w:rPr>
              <w:t>（0839）3261252</w:t>
            </w:r>
          </w:p>
        </w:tc>
      </w:tr>
    </w:tbl>
    <w:p>
      <w:pPr>
        <w:spacing w:line="320" w:lineRule="exact"/>
        <w:rPr>
          <w:rFonts w:ascii="宋体"/>
          <w:szCs w:val="21"/>
        </w:rPr>
      </w:pPr>
    </w:p>
    <w:p>
      <w:pPr>
        <w:spacing w:line="320" w:lineRule="exact"/>
        <w:rPr>
          <w:rFonts w:ascii="宋体"/>
          <w:szCs w:val="21"/>
        </w:rPr>
      </w:pPr>
    </w:p>
    <w:p>
      <w:pPr>
        <w:spacing w:line="320" w:lineRule="exact"/>
        <w:rPr>
          <w:rFonts w:hint="eastAsia"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7</w:t>
      </w:r>
    </w:p>
    <w:p>
      <w:pPr>
        <w:spacing w:line="320" w:lineRule="exact"/>
        <w:rPr>
          <w:rFonts w:hint="eastAsia" w:ascii="宋体" w:hAnsi="宋体"/>
          <w:szCs w:val="21"/>
          <w:lang w:val="en-US" w:eastAsia="zh-CN"/>
        </w:rPr>
      </w:pP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kern w:val="0"/>
                <w:szCs w:val="21"/>
              </w:rPr>
              <w:t>行政强制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rPr>
                <w:rFonts w:ascii="宋体"/>
                <w:szCs w:val="21"/>
              </w:rPr>
            </w:pPr>
            <w:r>
              <w:rPr>
                <w:rFonts w:hint="eastAsia" w:ascii="宋体" w:hAnsi="宋体" w:cs="宋体"/>
                <w:color w:val="000000"/>
                <w:kern w:val="0"/>
                <w:szCs w:val="21"/>
              </w:rPr>
              <w:t>对未按规定缴纳或代扣代缴社会保险费的用人单位加收滞纳金、划拨社会保险费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ascii="宋体" w:cs="宋体"/>
                <w:color w:val="000000"/>
                <w:kern w:val="0"/>
                <w:szCs w:val="21"/>
              </w:rPr>
            </w:pPr>
            <w:r>
              <w:rPr>
                <w:rFonts w:hint="eastAsia" w:ascii="宋体" w:hAnsi="宋体" w:cs="宋体"/>
                <w:color w:val="000000"/>
                <w:kern w:val="0"/>
                <w:szCs w:val="21"/>
              </w:rPr>
              <w:t>《社会保险法》第八十六条：“用人单位未按时足额缴纳社会保险费的，由社会保险费征收机构责令限期缴纳或者补足，并自欠费之日起，按日加收万分之五的滞纳金；逾期仍不缴纳的，由有关行政部门处欠缴数额一倍以上三倍以下的罚款”。</w:t>
            </w:r>
          </w:p>
          <w:p>
            <w:pPr>
              <w:spacing w:line="320" w:lineRule="exact"/>
              <w:jc w:val="left"/>
              <w:rPr>
                <w:rFonts w:ascii="宋体" w:cs="宋体"/>
                <w:color w:val="000000"/>
                <w:kern w:val="0"/>
                <w:szCs w:val="21"/>
              </w:rPr>
            </w:pPr>
            <w:r>
              <w:rPr>
                <w:rFonts w:hint="eastAsia" w:ascii="宋体" w:hAnsi="宋体" w:cs="宋体"/>
                <w:color w:val="000000"/>
                <w:kern w:val="0"/>
                <w:szCs w:val="21"/>
              </w:rPr>
              <w:t>《社会保险法》第六十三条：“用人单位未按时足额缴纳社会保险费的，由社会保险费征收机构责令其限期缴纳或者补足。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用人单位未足额缴纳社会保险费且未提供担保的，社会保险费征收机构可以申请人民法院扣押、查封、拍卖其价值相当于应当缴纳社会保险费的财产，以拍卖所得抵缴社会保险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lang w:eastAsia="zh-CN"/>
              </w:rPr>
              <w:t>基金监管</w:t>
            </w:r>
            <w:r>
              <w:rPr>
                <w:rFonts w:hint="eastAsia" w:ascii="宋体" w:hAnsi="宋体"/>
                <w:kern w:val="0"/>
                <w:szCs w:val="21"/>
              </w:rPr>
              <w:t>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jc w:val="left"/>
              <w:rPr>
                <w:rFonts w:asci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催告责任：对未按时足额缴纳社会保险费的，由医疗保障事务中心下达催告通知书，履行催告义务。</w:t>
            </w:r>
            <w:r>
              <w:rPr>
                <w:rFonts w:ascii="宋体" w:cs="宋体"/>
                <w:color w:val="000000"/>
                <w:kern w:val="0"/>
                <w:szCs w:val="21"/>
              </w:rPr>
              <w:br w:type="textWrapping"/>
            </w:r>
            <w:r>
              <w:rPr>
                <w:rFonts w:ascii="宋体" w:hAnsi="宋体" w:cs="Calibri"/>
                <w:color w:val="000000"/>
                <w:kern w:val="0"/>
                <w:szCs w:val="21"/>
              </w:rPr>
              <w:t>2.</w:t>
            </w:r>
            <w:r>
              <w:rPr>
                <w:rFonts w:hint="eastAsia" w:ascii="宋体" w:hAnsi="宋体" w:cs="宋体"/>
                <w:color w:val="000000"/>
                <w:kern w:val="0"/>
                <w:szCs w:val="21"/>
              </w:rPr>
              <w:t>决定责任：市医疗保障局接到医疗保障事务中心划拨申请后，应当按照有关规定及时作出划拨医疗保险费的决定，并书面通知用人单位开户银行或者其他金融机构予以划拨。</w:t>
            </w:r>
            <w:r>
              <w:rPr>
                <w:rFonts w:ascii="宋体" w:cs="宋体"/>
                <w:color w:val="000000"/>
                <w:kern w:val="0"/>
                <w:szCs w:val="21"/>
              </w:rPr>
              <w:br w:type="textWrapping"/>
            </w:r>
            <w:r>
              <w:rPr>
                <w:rFonts w:ascii="宋体" w:hAnsi="宋体" w:cs="Calibri"/>
                <w:color w:val="000000"/>
                <w:kern w:val="0"/>
                <w:szCs w:val="21"/>
              </w:rPr>
              <w:t>3.</w:t>
            </w:r>
            <w:r>
              <w:rPr>
                <w:rFonts w:hint="eastAsia" w:ascii="宋体" w:hAnsi="宋体" w:cs="宋体"/>
                <w:color w:val="000000"/>
                <w:kern w:val="0"/>
                <w:szCs w:val="21"/>
              </w:rPr>
              <w:t>执行责任：市医疗保障局作出的划拨医疗保险费决定，应当按照有关规定送达用人单位，并抄送医疗保障事务中心。</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Calibri"/>
                <w:color w:val="000000"/>
                <w:kern w:val="0"/>
                <w:szCs w:val="21"/>
              </w:rPr>
              <w:t>4.</w:t>
            </w:r>
            <w:r>
              <w:rPr>
                <w:rFonts w:hint="eastAsia" w:ascii="宋体" w:hAnsi="宋体" w:cs="宋体"/>
                <w:color w:val="000000"/>
                <w:kern w:val="0"/>
                <w:szCs w:val="21"/>
              </w:rPr>
              <w:t>事后监管责任：建立实施监督检查的运行机制和管理制度，开展定期和不定期检查，依法采取相关处置措施。</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Calibri"/>
                <w:color w:val="000000"/>
                <w:kern w:val="0"/>
                <w:szCs w:val="21"/>
              </w:rPr>
              <w:t>5.</w:t>
            </w:r>
            <w:r>
              <w:rPr>
                <w:rFonts w:hint="eastAsia" w:ascii="宋体" w:hAnsi="宋体" w:cs="宋体"/>
                <w:color w:val="000000"/>
                <w:kern w:val="0"/>
                <w:szCs w:val="21"/>
              </w:rPr>
              <w:t>其他责任：其他法律法规规章文件规定应履行的责任。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对不履行或不正确履行行政职责的行政机关及其工作人员，依据《中华人民共和国监察法》《中华人民共和国行政强制法》《行政机关公务员处分条例》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jc w:val="center"/>
        <w:rPr>
          <w:rFonts w:ascii="宋体"/>
          <w:szCs w:val="21"/>
        </w:rPr>
      </w:pPr>
    </w:p>
    <w:p>
      <w:pPr>
        <w:spacing w:line="320" w:lineRule="exact"/>
        <w:rPr>
          <w:rFonts w:ascii="宋体"/>
          <w:szCs w:val="21"/>
        </w:rPr>
      </w:pPr>
    </w:p>
    <w:p>
      <w:pPr>
        <w:spacing w:line="320" w:lineRule="exact"/>
        <w:rPr>
          <w:rFonts w:hint="eastAsia"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8</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kern w:val="0"/>
                <w:szCs w:val="21"/>
              </w:rPr>
              <w:t>行政强制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rPr>
                <w:rFonts w:ascii="宋体"/>
                <w:szCs w:val="21"/>
              </w:rPr>
            </w:pPr>
            <w:r>
              <w:rPr>
                <w:rFonts w:hint="eastAsia" w:ascii="宋体" w:hAnsi="宋体" w:cs="宋体"/>
                <w:color w:val="000000"/>
                <w:kern w:val="0"/>
                <w:szCs w:val="21"/>
              </w:rPr>
              <w:t>对可能被转移、隐匿或者灭失的社保基金资料予以封存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rPr>
                <w:rFonts w:ascii="宋体" w:cs="宋体"/>
                <w:color w:val="000000"/>
                <w:kern w:val="0"/>
                <w:szCs w:val="21"/>
              </w:rPr>
            </w:pPr>
            <w:r>
              <w:rPr>
                <w:rFonts w:hint="eastAsia" w:ascii="宋体" w:hAnsi="宋体" w:cs="宋体"/>
                <w:color w:val="000000"/>
                <w:kern w:val="0"/>
                <w:szCs w:val="21"/>
              </w:rPr>
              <w:t>《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予以制止并责令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spacing w:val="-6"/>
                <w:kern w:val="0"/>
                <w:szCs w:val="21"/>
              </w:rPr>
              <w:t>基金财务与法规科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jc w:val="left"/>
              <w:rPr>
                <w:rFonts w:asci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报告责任：发现被检查单位有可能转移、隐匿或者灭失的医保基金资料，有必要采取封存强制措施，事先须向行政机关负责人报告并经批准。</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Calibri"/>
                <w:color w:val="000000"/>
                <w:kern w:val="0"/>
                <w:szCs w:val="21"/>
              </w:rPr>
              <w:t>2.</w:t>
            </w:r>
            <w:r>
              <w:rPr>
                <w:rFonts w:hint="eastAsia" w:ascii="宋体" w:hAnsi="宋体" w:cs="宋体"/>
                <w:color w:val="000000"/>
                <w:kern w:val="0"/>
                <w:szCs w:val="21"/>
              </w:rPr>
              <w:t>告知责任：当场告知当事人采取行政强制措施的理由、依据以及当事人依法享有的权利、救济途径。</w:t>
            </w:r>
            <w:r>
              <w:rPr>
                <w:rFonts w:ascii="宋体" w:cs="宋体"/>
                <w:color w:val="000000"/>
                <w:kern w:val="0"/>
                <w:szCs w:val="21"/>
              </w:rPr>
              <w:br w:type="textWrapping"/>
            </w:r>
            <w:r>
              <w:rPr>
                <w:rFonts w:ascii="宋体" w:hAnsi="宋体" w:cs="Calibri"/>
                <w:color w:val="000000"/>
                <w:kern w:val="0"/>
                <w:szCs w:val="21"/>
              </w:rPr>
              <w:t>3.</w:t>
            </w:r>
            <w:r>
              <w:rPr>
                <w:rFonts w:hint="eastAsia" w:ascii="宋体" w:hAnsi="宋体" w:cs="宋体"/>
                <w:color w:val="000000"/>
                <w:kern w:val="0"/>
                <w:szCs w:val="21"/>
              </w:rPr>
              <w:t>执行责任：对可能被转移、隐匿或者灭失的医保基金资料，由两名以上行政执法人员予以封存，并按有关规定制作现场笔录。</w:t>
            </w:r>
            <w:r>
              <w:rPr>
                <w:rFonts w:ascii="宋体" w:cs="宋体"/>
                <w:color w:val="000000"/>
                <w:kern w:val="0"/>
                <w:szCs w:val="21"/>
              </w:rPr>
              <w:br w:type="textWrapping"/>
            </w:r>
            <w:r>
              <w:rPr>
                <w:rFonts w:ascii="宋体" w:hAnsi="宋体" w:cs="Calibri"/>
                <w:color w:val="000000"/>
                <w:kern w:val="0"/>
                <w:szCs w:val="21"/>
              </w:rPr>
              <w:t>4.</w:t>
            </w:r>
            <w:r>
              <w:rPr>
                <w:rFonts w:hint="eastAsia" w:ascii="宋体" w:hAnsi="宋体" w:cs="宋体"/>
                <w:color w:val="000000"/>
                <w:kern w:val="0"/>
                <w:szCs w:val="21"/>
              </w:rPr>
              <w:t>事后监督责任：对封存的资料应妥善保管，不得丢失或损毁；造成损失的，应当承担赔偿责任。</w:t>
            </w:r>
            <w:r>
              <w:rPr>
                <w:rFonts w:ascii="宋体" w:cs="宋体"/>
                <w:color w:val="000000"/>
                <w:kern w:val="0"/>
                <w:szCs w:val="21"/>
              </w:rPr>
              <w:br w:type="textWrapping"/>
            </w:r>
            <w:r>
              <w:rPr>
                <w:rFonts w:ascii="宋体" w:hAnsi="宋体" w:cs="Calibri"/>
                <w:color w:val="000000"/>
                <w:kern w:val="0"/>
                <w:szCs w:val="21"/>
              </w:rPr>
              <w:t>5.</w:t>
            </w:r>
            <w:r>
              <w:rPr>
                <w:rFonts w:hint="eastAsia" w:ascii="宋体" w:hAnsi="宋体" w:cs="宋体"/>
                <w:color w:val="000000"/>
                <w:kern w:val="0"/>
                <w:szCs w:val="21"/>
              </w:rPr>
              <w:t>其他责任：其他法律法规规章文件规定应履行的责任。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对不履行或不正确履行行政职责的行政机关及其工作人员，依据《中华人民共和国监察法》《中华人民共和国行政强制法》《行政机关公务员处分条例》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ascii="宋体"/>
          <w:szCs w:val="21"/>
        </w:rPr>
      </w:pPr>
    </w:p>
    <w:p>
      <w:pPr>
        <w:spacing w:line="320" w:lineRule="exact"/>
        <w:rPr>
          <w:rFonts w:ascii="宋体"/>
          <w:szCs w:val="21"/>
        </w:rPr>
      </w:pPr>
    </w:p>
    <w:p>
      <w:pPr>
        <w:spacing w:line="320" w:lineRule="exact"/>
        <w:rPr>
          <w:rFonts w:hint="eastAsia"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9</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630" w:type="dxa"/>
            <w:tcMar>
              <w:left w:w="28" w:type="dxa"/>
              <w:right w:w="28" w:type="dxa"/>
            </w:tcMar>
            <w:vAlign w:val="center"/>
          </w:tcPr>
          <w:p>
            <w:pPr>
              <w:spacing w:line="320" w:lineRule="exact"/>
              <w:jc w:val="center"/>
              <w:rPr>
                <w:rFonts w:ascii="宋体"/>
                <w:szCs w:val="21"/>
              </w:rPr>
            </w:pPr>
            <w:r>
              <w:rPr>
                <w:rFonts w:ascii="宋体" w:hAnsi="宋体"/>
                <w:kern w:val="0"/>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630"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kern w:val="0"/>
                <w:szCs w:val="21"/>
              </w:rPr>
              <w:t>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630" w:type="dxa"/>
            <w:tcMar>
              <w:left w:w="28" w:type="dxa"/>
              <w:right w:w="28" w:type="dxa"/>
            </w:tcMar>
            <w:vAlign w:val="center"/>
          </w:tcPr>
          <w:p>
            <w:pPr>
              <w:spacing w:line="320" w:lineRule="exact"/>
              <w:ind w:firstLine="420" w:firstLineChars="200"/>
              <w:jc w:val="center"/>
              <w:rPr>
                <w:rFonts w:ascii="宋体"/>
                <w:szCs w:val="21"/>
              </w:rPr>
            </w:pPr>
            <w:r>
              <w:rPr>
                <w:rFonts w:hint="eastAsia" w:ascii="宋体" w:hAnsi="宋体" w:cs="宋体"/>
                <w:color w:val="000000"/>
                <w:kern w:val="0"/>
                <w:szCs w:val="21"/>
                <w:lang w:eastAsia="zh-CN"/>
              </w:rPr>
              <w:t>医疗</w:t>
            </w:r>
            <w:r>
              <w:rPr>
                <w:rFonts w:hint="eastAsia" w:ascii="宋体" w:hAnsi="宋体" w:cs="宋体"/>
                <w:color w:val="000000"/>
                <w:kern w:val="0"/>
                <w:szCs w:val="21"/>
              </w:rPr>
              <w:t>保障监督检查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630" w:type="dxa"/>
            <w:tcMar>
              <w:left w:w="28" w:type="dxa"/>
              <w:right w:w="28" w:type="dxa"/>
            </w:tcMar>
            <w:vAlign w:val="center"/>
          </w:tcPr>
          <w:p>
            <w:pPr>
              <w:spacing w:line="320" w:lineRule="exact"/>
              <w:jc w:val="left"/>
              <w:rPr>
                <w:rFonts w:ascii="宋体" w:cs="宋体"/>
                <w:color w:val="000000"/>
                <w:kern w:val="0"/>
                <w:szCs w:val="21"/>
              </w:rPr>
            </w:pPr>
            <w:r>
              <w:rPr>
                <w:rFonts w:hint="eastAsia" w:ascii="宋体" w:hAnsi="宋体" w:cs="宋体"/>
                <w:color w:val="000000"/>
                <w:kern w:val="0"/>
                <w:szCs w:val="21"/>
              </w:rPr>
              <w:t>《社会保险费征缴暂行条例》第十八条：“按照省、自治区、直辖市人民政府关于社会保险费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劳动保障行政部门、税务机关的工作人员在行使前款所列职权时，应当出示执行公务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630" w:type="dxa"/>
            <w:tcMar>
              <w:left w:w="28" w:type="dxa"/>
              <w:right w:w="28" w:type="dxa"/>
            </w:tcMar>
            <w:vAlign w:val="center"/>
          </w:tcPr>
          <w:p>
            <w:pPr>
              <w:spacing w:line="320" w:lineRule="exact"/>
              <w:jc w:val="center"/>
              <w:rPr>
                <w:rFonts w:ascii="宋体"/>
                <w:szCs w:val="21"/>
              </w:rPr>
            </w:pPr>
            <w:r>
              <w:rPr>
                <w:rFonts w:hint="eastAsia" w:ascii="宋体" w:hAnsi="宋体"/>
                <w:kern w:val="0"/>
                <w:szCs w:val="21"/>
                <w:lang w:eastAsia="zh-CN"/>
              </w:rPr>
              <w:t>基金监管</w:t>
            </w:r>
            <w:r>
              <w:rPr>
                <w:rFonts w:hint="eastAsia" w:ascii="宋体" w:hAnsi="宋体"/>
                <w:kern w:val="0"/>
                <w:szCs w:val="21"/>
              </w:rPr>
              <w:t>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630" w:type="dxa"/>
            <w:tcMar>
              <w:left w:w="28" w:type="dxa"/>
              <w:right w:w="28" w:type="dxa"/>
            </w:tcMar>
            <w:vAlign w:val="center"/>
          </w:tcPr>
          <w:p>
            <w:pPr>
              <w:spacing w:line="320" w:lineRule="exact"/>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检查责任：对市本级用人单位医疗保险费的缴纳情况进行定期或者不定期检查。</w:t>
            </w:r>
            <w:r>
              <w:rPr>
                <w:rFonts w:ascii="宋体" w:cs="宋体"/>
                <w:color w:val="000000"/>
                <w:kern w:val="0"/>
                <w:szCs w:val="21"/>
              </w:rPr>
              <w:br w:type="textWrapping"/>
            </w:r>
            <w:r>
              <w:rPr>
                <w:rFonts w:ascii="宋体" w:hAnsi="宋体" w:cs="宋体"/>
                <w:color w:val="000000"/>
                <w:kern w:val="0"/>
                <w:szCs w:val="21"/>
              </w:rPr>
              <w:t>2.</w:t>
            </w:r>
            <w:r>
              <w:rPr>
                <w:rFonts w:hint="eastAsia" w:ascii="宋体" w:hAnsi="宋体" w:cs="宋体"/>
                <w:color w:val="000000"/>
                <w:kern w:val="0"/>
                <w:szCs w:val="21"/>
              </w:rPr>
              <w:t>处置责任：发现有违反医疗保障法律法规或者规章行为的，及时予以立案查处，并依法作出处理、处罚等决定。</w:t>
            </w:r>
            <w:r>
              <w:rPr>
                <w:rFonts w:ascii="宋体" w:cs="宋体"/>
                <w:color w:val="000000"/>
                <w:kern w:val="0"/>
                <w:szCs w:val="21"/>
              </w:rPr>
              <w:br w:type="textWrapping"/>
            </w:r>
            <w:r>
              <w:rPr>
                <w:rFonts w:ascii="宋体" w:hAnsi="宋体" w:cs="宋体"/>
                <w:color w:val="000000"/>
                <w:kern w:val="0"/>
                <w:szCs w:val="21"/>
              </w:rPr>
              <w:t>3</w:t>
            </w:r>
            <w:r>
              <w:rPr>
                <w:rFonts w:hint="eastAsia" w:ascii="宋体" w:hAnsi="宋体" w:cs="宋体"/>
                <w:color w:val="000000"/>
                <w:kern w:val="0"/>
                <w:szCs w:val="21"/>
              </w:rPr>
              <w:t>移送责任：</w:t>
            </w:r>
            <w:r>
              <w:rPr>
                <w:rFonts w:hint="eastAsia" w:ascii="宋体" w:hAnsi="宋体"/>
                <w:kern w:val="0"/>
                <w:szCs w:val="21"/>
              </w:rPr>
              <w:t>在调查处理过程中发现涉嫌犯罪行为的，由市医疗保障局移送司法机关。</w:t>
            </w:r>
          </w:p>
          <w:p>
            <w:pPr>
              <w:widowControl/>
              <w:spacing w:line="32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事后管理责任：</w:t>
            </w:r>
            <w:r>
              <w:rPr>
                <w:rFonts w:hint="eastAsia" w:ascii="宋体" w:hAnsi="宋体"/>
                <w:kern w:val="0"/>
                <w:szCs w:val="21"/>
              </w:rPr>
              <w:t>建立日常监管制度，重点加强对制度落实情况的监督检查力度，用人单位予以配合，对涉嫌犯罪行为的移送有关部门。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hint="eastAsia" w:ascii="宋体" w:hAnsi="Calibri" w:eastAsia="宋体" w:cs="黑体"/>
                <w:kern w:val="2"/>
                <w:sz w:val="21"/>
                <w:szCs w:val="21"/>
                <w:lang w:val="en-US" w:eastAsia="zh-CN" w:bidi="ar-SA"/>
              </w:rPr>
            </w:pPr>
            <w:r>
              <w:rPr>
                <w:rFonts w:hint="eastAsia" w:ascii="宋体" w:hAnsi="宋体"/>
                <w:kern w:val="0"/>
                <w:szCs w:val="21"/>
              </w:rPr>
              <w:t>追责情形</w:t>
            </w:r>
          </w:p>
        </w:tc>
        <w:tc>
          <w:tcPr>
            <w:tcW w:w="6630" w:type="dxa"/>
            <w:tcMar>
              <w:left w:w="28" w:type="dxa"/>
              <w:right w:w="28" w:type="dxa"/>
            </w:tcMar>
            <w:vAlign w:val="center"/>
          </w:tcPr>
          <w:p>
            <w:pPr>
              <w:spacing w:line="320" w:lineRule="exact"/>
              <w:rPr>
                <w:rFonts w:hint="eastAsia" w:ascii="宋体" w:hAnsi="Calibri" w:eastAsia="宋体" w:cs="黑体"/>
                <w:kern w:val="2"/>
                <w:sz w:val="21"/>
                <w:szCs w:val="21"/>
                <w:lang w:val="en-US" w:eastAsia="zh-CN" w:bidi="ar-SA"/>
              </w:rPr>
            </w:pPr>
            <w:r>
              <w:rPr>
                <w:rFonts w:hint="eastAsia" w:ascii="宋体" w:hAnsi="宋体" w:cs="宋体"/>
                <w:color w:val="000000"/>
                <w:kern w:val="0"/>
                <w:szCs w:val="21"/>
              </w:rPr>
              <w:t>对不履行或不正确履行行政职责的行政机关及其工作人员，依据《中华人民共和国监察法》《行政机关公务员处分条例》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630"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ascii="宋体"/>
          <w:szCs w:val="21"/>
        </w:rPr>
      </w:pPr>
    </w:p>
    <w:p>
      <w:pPr>
        <w:spacing w:line="320" w:lineRule="exact"/>
        <w:rPr>
          <w:rFonts w:ascii="宋体"/>
          <w:szCs w:val="21"/>
        </w:rPr>
      </w:pPr>
    </w:p>
    <w:p>
      <w:pPr>
        <w:spacing w:line="320" w:lineRule="exact"/>
        <w:rPr>
          <w:rFonts w:hint="default"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10</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kern w:val="0"/>
                <w:szCs w:val="21"/>
              </w:rPr>
              <w:t>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2100" w:firstLineChars="1000"/>
              <w:jc w:val="both"/>
              <w:rPr>
                <w:rFonts w:ascii="宋体"/>
                <w:szCs w:val="21"/>
              </w:rPr>
            </w:pPr>
            <w:r>
              <w:rPr>
                <w:rFonts w:hint="eastAsia" w:ascii="宋体" w:hAnsi="宋体" w:cs="宋体"/>
                <w:color w:val="000000"/>
                <w:kern w:val="0"/>
                <w:szCs w:val="21"/>
                <w:lang w:eastAsia="zh-CN"/>
              </w:rPr>
              <w:t>医疗</w:t>
            </w:r>
            <w:r>
              <w:rPr>
                <w:rFonts w:hint="eastAsia" w:ascii="宋体" w:hAnsi="宋体" w:cs="宋体"/>
                <w:color w:val="000000"/>
                <w:kern w:val="0"/>
                <w:szCs w:val="21"/>
              </w:rPr>
              <w:t>保险稽核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ascii="宋体" w:cs="宋体"/>
                <w:color w:val="000000"/>
                <w:kern w:val="0"/>
                <w:szCs w:val="21"/>
              </w:rPr>
            </w:pPr>
            <w:r>
              <w:rPr>
                <w:rFonts w:hint="eastAsia" w:ascii="宋体" w:hAnsi="宋体" w:cs="宋体"/>
                <w:color w:val="000000"/>
                <w:kern w:val="0"/>
                <w:szCs w:val="21"/>
              </w:rPr>
              <w:t>《城镇职工基本医疗保险定点医疗机构管理暂行办法》第十七条：“劳动保障行政部门要组织卫生、</w:t>
            </w:r>
            <w:r>
              <w:rPr>
                <w:rFonts w:ascii="宋体" w:hAnsi="宋体" w:cs="宋体"/>
                <w:color w:val="000000"/>
                <w:kern w:val="0"/>
                <w:szCs w:val="21"/>
              </w:rPr>
              <w:t xml:space="preserve"> </w:t>
            </w:r>
            <w:r>
              <w:rPr>
                <w:rFonts w:hint="eastAsia" w:ascii="宋体" w:hAnsi="宋体" w:cs="宋体"/>
                <w:color w:val="000000"/>
                <w:kern w:val="0"/>
                <w:szCs w:val="21"/>
              </w:rPr>
              <w:t>物价等有关部门加强对定点医疗机构服务和管理情况的监督检查。对违反规定的定点医疗机构，劳动保障行政部门可视不同情况，责令其限期改正，或通报卫生行政部门给予批评，或取消定点资格”。</w:t>
            </w:r>
            <w:r>
              <w:rPr>
                <w:rFonts w:ascii="宋体" w:hAnsi="宋体" w:cs="宋体"/>
                <w:color w:val="000000"/>
                <w:kern w:val="0"/>
                <w:szCs w:val="21"/>
              </w:rPr>
              <w:t xml:space="preserve">  </w:t>
            </w:r>
            <w:r>
              <w:rPr>
                <w:rFonts w:hint="eastAsia" w:ascii="宋体" w:hAnsi="宋体" w:cs="宋体"/>
                <w:color w:val="000000"/>
                <w:kern w:val="0"/>
                <w:szCs w:val="21"/>
              </w:rPr>
              <w:t>《城镇职工基本医疗保险定点零售药店管理暂行办法》第十三条：“劳动保障行政部门要组织药品监督管理、物价、医药行业主管部门等有关部门</w:t>
            </w:r>
            <w:r>
              <w:rPr>
                <w:rFonts w:ascii="宋体" w:hAnsi="宋体" w:cs="宋体"/>
                <w:color w:val="000000"/>
                <w:kern w:val="0"/>
                <w:szCs w:val="21"/>
              </w:rPr>
              <w:t xml:space="preserve">, </w:t>
            </w:r>
            <w:r>
              <w:rPr>
                <w:rFonts w:hint="eastAsia" w:ascii="宋体" w:hAnsi="宋体" w:cs="宋体"/>
                <w:color w:val="000000"/>
                <w:kern w:val="0"/>
                <w:szCs w:val="21"/>
              </w:rPr>
              <w:t>加强对定点零售药店处方外配服务和管理的监督检查。要对定点零售药店的资格进行年度审核。对违反规定的定点零售药店，劳动保障行政部门可视不同情况，责令其限期改正，或取消其定点资格”。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lang w:eastAsia="zh-CN"/>
              </w:rPr>
              <w:t>基金监管</w:t>
            </w:r>
            <w:r>
              <w:rPr>
                <w:rFonts w:hint="eastAsia" w:ascii="宋体" w:hAnsi="宋体"/>
                <w:kern w:val="0"/>
                <w:szCs w:val="21"/>
              </w:rPr>
              <w:t>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spacing w:line="320" w:lineRule="exact"/>
              <w:jc w:val="left"/>
              <w:rPr>
                <w:rFonts w:ascii="宋体" w:hAns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检查责任：对定点医药机构服务和管理情况的监督检查。</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Calibri"/>
                <w:color w:val="000000"/>
                <w:kern w:val="0"/>
                <w:szCs w:val="21"/>
              </w:rPr>
              <w:t>2.</w:t>
            </w:r>
            <w:r>
              <w:rPr>
                <w:rFonts w:hint="eastAsia" w:ascii="宋体" w:hAnsi="宋体" w:cs="宋体"/>
                <w:color w:val="000000"/>
                <w:kern w:val="0"/>
                <w:szCs w:val="21"/>
              </w:rPr>
              <w:t>处置责任：根据有关规定作出相应处置措施</w:t>
            </w:r>
            <w:r>
              <w:rPr>
                <w:rFonts w:ascii="宋体" w:cs="宋体"/>
                <w:color w:val="000000"/>
                <w:kern w:val="0"/>
                <w:szCs w:val="21"/>
              </w:rPr>
              <w:br w:type="textWrapping"/>
            </w:r>
            <w:r>
              <w:rPr>
                <w:rFonts w:ascii="宋体" w:hAnsi="宋体" w:cs="宋体"/>
                <w:color w:val="000000"/>
                <w:kern w:val="0"/>
                <w:szCs w:val="21"/>
              </w:rPr>
              <w:t>3</w:t>
            </w:r>
            <w:r>
              <w:rPr>
                <w:rFonts w:hint="eastAsia" w:ascii="宋体" w:hAnsi="宋体" w:cs="宋体"/>
                <w:color w:val="000000"/>
                <w:kern w:val="0"/>
                <w:szCs w:val="21"/>
              </w:rPr>
              <w:t>移送责任：</w:t>
            </w:r>
            <w:r>
              <w:rPr>
                <w:rFonts w:hint="eastAsia" w:ascii="宋体" w:hAnsi="宋体" w:cs="宋体"/>
                <w:color w:val="000000"/>
                <w:kern w:val="0"/>
                <w:szCs w:val="21"/>
                <w:lang w:val="en-US" w:eastAsia="zh-CN"/>
              </w:rPr>
              <w:t>基金监管</w:t>
            </w:r>
            <w:r>
              <w:rPr>
                <w:rFonts w:hint="eastAsia" w:ascii="宋体" w:hAnsi="宋体" w:cs="宋体"/>
                <w:color w:val="000000"/>
                <w:kern w:val="0"/>
                <w:szCs w:val="21"/>
              </w:rPr>
              <w:t>科在稽核</w:t>
            </w:r>
            <w:r>
              <w:rPr>
                <w:rFonts w:hint="eastAsia" w:ascii="宋体" w:hAnsi="宋体" w:cs="宋体"/>
                <w:color w:val="000000"/>
                <w:kern w:val="0"/>
                <w:szCs w:val="21"/>
                <w:lang w:val="en-US" w:eastAsia="zh-CN"/>
              </w:rPr>
              <w:t>检查</w:t>
            </w:r>
            <w:r>
              <w:rPr>
                <w:rFonts w:hint="eastAsia" w:ascii="宋体" w:hAnsi="宋体" w:cs="宋体"/>
                <w:color w:val="000000"/>
                <w:kern w:val="0"/>
                <w:szCs w:val="21"/>
              </w:rPr>
              <w:t>过程中未发现违反法规行为的，应当在稽核结束后</w:t>
            </w:r>
            <w:r>
              <w:rPr>
                <w:rFonts w:ascii="宋体" w:hAnsi="宋体" w:cs="宋体"/>
                <w:color w:val="000000"/>
                <w:kern w:val="0"/>
                <w:szCs w:val="21"/>
              </w:rPr>
              <w:t>5</w:t>
            </w:r>
            <w:r>
              <w:rPr>
                <w:rFonts w:hint="eastAsia" w:ascii="宋体" w:hAnsi="宋体" w:cs="宋体"/>
                <w:color w:val="000000"/>
                <w:kern w:val="0"/>
                <w:szCs w:val="21"/>
              </w:rPr>
              <w:t>个工作日内书面告知其稽核结果，如发现稽核对象在缴纳社会保险费或按规定参加社会保险等方面，存在违反法规行为的，应在</w:t>
            </w:r>
            <w:r>
              <w:rPr>
                <w:rFonts w:ascii="宋体" w:hAnsi="宋体" w:cs="宋体"/>
                <w:color w:val="000000"/>
                <w:kern w:val="0"/>
                <w:szCs w:val="21"/>
              </w:rPr>
              <w:t>10</w:t>
            </w:r>
            <w:r>
              <w:rPr>
                <w:rFonts w:hint="eastAsia" w:ascii="宋体" w:hAnsi="宋体" w:cs="宋体"/>
                <w:color w:val="000000"/>
                <w:kern w:val="0"/>
                <w:szCs w:val="21"/>
              </w:rPr>
              <w:t>个工作日内将稽核意见书送达被稽核对象。</w:t>
            </w:r>
            <w:r>
              <w:rPr>
                <w:rFonts w:ascii="宋体" w:hAnsi="宋体" w:cs="宋体"/>
                <w:color w:val="000000"/>
                <w:kern w:val="0"/>
                <w:szCs w:val="21"/>
              </w:rPr>
              <w:t xml:space="preserve"> </w:t>
            </w:r>
          </w:p>
          <w:p>
            <w:pPr>
              <w:widowControl/>
              <w:spacing w:line="32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事后管理责任：</w:t>
            </w:r>
            <w:r>
              <w:rPr>
                <w:rFonts w:hint="eastAsia" w:ascii="宋体" w:hAnsi="宋体"/>
                <w:kern w:val="0"/>
                <w:szCs w:val="21"/>
                <w:lang w:val="en-US" w:eastAsia="zh-CN"/>
              </w:rPr>
              <w:t>基金监管</w:t>
            </w:r>
            <w:r>
              <w:rPr>
                <w:rFonts w:hint="eastAsia" w:ascii="宋体" w:hAnsi="宋体"/>
                <w:kern w:val="0"/>
                <w:szCs w:val="21"/>
              </w:rPr>
              <w:t>科采取日常稽核、重点稽核和举报稽核</w:t>
            </w:r>
            <w:r>
              <w:rPr>
                <w:rFonts w:hint="eastAsia" w:ascii="宋体" w:hAnsi="宋体"/>
                <w:kern w:val="0"/>
                <w:szCs w:val="21"/>
                <w:lang w:val="en-US" w:eastAsia="zh-CN"/>
              </w:rPr>
              <w:t>等</w:t>
            </w:r>
            <w:r>
              <w:rPr>
                <w:rFonts w:hint="eastAsia" w:ascii="宋体" w:hAnsi="宋体"/>
                <w:kern w:val="0"/>
                <w:szCs w:val="21"/>
              </w:rPr>
              <w:t>方式进行检查，对存在违规行为的，应当责令其改正。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ascii="宋体"/>
          <w:szCs w:val="21"/>
        </w:rPr>
      </w:pPr>
    </w:p>
    <w:p>
      <w:pPr>
        <w:spacing w:line="320" w:lineRule="exact"/>
        <w:rPr>
          <w:rFonts w:hint="default"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-11</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630" w:type="dxa"/>
            <w:tcMar>
              <w:left w:w="28" w:type="dxa"/>
              <w:right w:w="28" w:type="dxa"/>
            </w:tcMar>
            <w:vAlign w:val="center"/>
          </w:tcPr>
          <w:p>
            <w:pPr>
              <w:spacing w:line="320" w:lineRule="exact"/>
              <w:jc w:val="center"/>
              <w:rPr>
                <w:rFonts w:ascii="宋体"/>
                <w:szCs w:val="21"/>
              </w:rPr>
            </w:pPr>
            <w:r>
              <w:rPr>
                <w:rFonts w:ascii="宋体" w:hAnsi="宋体"/>
                <w:kern w:val="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630" w:type="dxa"/>
            <w:tcMar>
              <w:left w:w="28" w:type="dxa"/>
              <w:right w:w="28" w:type="dxa"/>
            </w:tcMar>
            <w:vAlign w:val="center"/>
          </w:tcPr>
          <w:p>
            <w:pPr>
              <w:spacing w:line="320" w:lineRule="exact"/>
              <w:jc w:val="center"/>
              <w:rPr>
                <w:rFonts w:hint="eastAsia" w:ascii="宋体" w:eastAsia="宋体"/>
                <w:szCs w:val="21"/>
                <w:lang w:eastAsia="zh-CN"/>
              </w:rPr>
            </w:pPr>
            <w:r>
              <w:rPr>
                <w:rFonts w:hint="eastAsia" w:ascii="宋体" w:hAnsi="宋体"/>
                <w:kern w:val="0"/>
                <w:sz w:val="21"/>
                <w:szCs w:val="21"/>
              </w:rPr>
              <w:t>行政</w:t>
            </w:r>
            <w:r>
              <w:rPr>
                <w:rFonts w:hint="eastAsia" w:ascii="宋体" w:hAnsi="宋体"/>
                <w:kern w:val="0"/>
                <w:sz w:val="21"/>
                <w:szCs w:val="21"/>
                <w:lang w:eastAsia="zh-CN"/>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630" w:type="dxa"/>
            <w:tcMar>
              <w:left w:w="28" w:type="dxa"/>
              <w:right w:w="28" w:type="dxa"/>
            </w:tcMar>
            <w:vAlign w:val="center"/>
          </w:tcPr>
          <w:p>
            <w:pPr>
              <w:spacing w:line="320" w:lineRule="exact"/>
              <w:ind w:firstLine="420" w:firstLineChars="200"/>
              <w:rPr>
                <w:rFonts w:ascii="宋体"/>
                <w:szCs w:val="21"/>
              </w:rPr>
            </w:pPr>
            <w:r>
              <w:rPr>
                <w:rFonts w:hint="eastAsia" w:ascii="宋体" w:hAnsi="宋体" w:cs="宋体"/>
                <w:color w:val="000000"/>
                <w:kern w:val="0"/>
                <w:szCs w:val="21"/>
                <w:lang w:val="en-US" w:eastAsia="zh-CN"/>
              </w:rPr>
              <w:t>对纳入基本医疗保险基金支付范围的医疗服务行为和医疗费用进行监督管理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630" w:type="dxa"/>
            <w:tcMar>
              <w:left w:w="28" w:type="dxa"/>
              <w:right w:w="28" w:type="dxa"/>
            </w:tcMar>
            <w:vAlign w:val="center"/>
          </w:tcPr>
          <w:p>
            <w:pPr>
              <w:pStyle w:val="9"/>
              <w:shd w:val="clear" w:color="auto" w:fill="FFFFFF"/>
              <w:spacing w:before="0" w:beforeAutospacing="0" w:after="0" w:afterAutospacing="0"/>
              <w:ind w:firstLine="48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基本医疗卫生与健康促进法》第八十七条：县级以上人民政府医疗保障主管部门应当提高医疗保障监管能力和水平。对纳入基本医疗保险基金支付范围的医疗服务行为和医疗费用加强监督管理，确保基本医疗保险基金合理使用、安全可控。</w:t>
            </w:r>
          </w:p>
          <w:p>
            <w:pPr>
              <w:pStyle w:val="9"/>
              <w:shd w:val="clear" w:color="auto" w:fill="FFFFFF"/>
              <w:spacing w:before="0" w:beforeAutospacing="0" w:after="0" w:afterAutospacing="0"/>
              <w:ind w:firstLine="48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《医疗保障基金使用监督管理条例》第六条</w:t>
            </w:r>
            <w:r>
              <w:rPr>
                <w:rFonts w:hint="eastAsia" w:ascii="宋体" w:hAnsi="宋体" w:cs="宋体"/>
                <w:color w:val="000000"/>
                <w:kern w:val="0"/>
                <w:sz w:val="21"/>
                <w:szCs w:val="21"/>
                <w:lang w:val="en-US" w:eastAsia="zh-CN" w:bidi="ar-SA"/>
              </w:rPr>
              <w:t>：</w:t>
            </w:r>
            <w:r>
              <w:rPr>
                <w:rFonts w:hint="eastAsia" w:ascii="宋体" w:hAnsi="宋体" w:eastAsia="宋体" w:cs="宋体"/>
                <w:color w:val="000000"/>
                <w:kern w:val="0"/>
                <w:sz w:val="21"/>
                <w:szCs w:val="21"/>
                <w:lang w:val="en-US" w:eastAsia="zh-CN" w:bidi="ar-SA"/>
              </w:rPr>
              <w:t>国务院医疗保障行政部门主管全国的医疗保障基金使用监督管理工作。国务院其他有关部门在各自职责范围内负责有关的医疗保障基金使用监督管理工作。</w:t>
            </w:r>
          </w:p>
          <w:p>
            <w:pPr>
              <w:pStyle w:val="9"/>
              <w:shd w:val="clear" w:color="auto" w:fill="FFFFFF"/>
              <w:spacing w:before="0" w:beforeAutospacing="0" w:after="0" w:afterAutospacing="0"/>
              <w:ind w:firstLine="480"/>
              <w:jc w:val="both"/>
              <w:rPr>
                <w:rFonts w:hint="eastAsia" w:ascii="宋体" w:eastAsia="宋体" w:cs="宋体"/>
                <w:color w:val="000000"/>
                <w:kern w:val="0"/>
                <w:szCs w:val="21"/>
                <w:lang w:eastAsia="zh-CN"/>
              </w:rPr>
            </w:pPr>
            <w:r>
              <w:rPr>
                <w:rFonts w:hint="eastAsia" w:ascii="宋体" w:hAnsi="宋体" w:cs="宋体"/>
                <w:color w:val="000000"/>
                <w:kern w:val="0"/>
                <w:sz w:val="21"/>
                <w:szCs w:val="21"/>
                <w:lang w:val="en-US" w:eastAsia="zh-CN" w:bidi="ar-SA"/>
              </w:rPr>
              <w:t>县级以上地方人民政府医疗保障行政部门负责本行政区域的医疗保障基金使用监督管理工作。县级以上地方人民政府其他有关部门在各自职责范围内负责有关的医疗保障基金使用监督管理工作。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630" w:type="dxa"/>
            <w:tcMar>
              <w:left w:w="28" w:type="dxa"/>
              <w:right w:w="28" w:type="dxa"/>
            </w:tcMar>
            <w:vAlign w:val="center"/>
          </w:tcPr>
          <w:p>
            <w:pPr>
              <w:spacing w:line="320" w:lineRule="exact"/>
              <w:jc w:val="center"/>
              <w:rPr>
                <w:rFonts w:ascii="宋体"/>
                <w:szCs w:val="21"/>
              </w:rPr>
            </w:pPr>
            <w:r>
              <w:rPr>
                <w:rFonts w:hint="eastAsia" w:ascii="宋体" w:hAnsi="宋体"/>
                <w:kern w:val="0"/>
                <w:szCs w:val="21"/>
                <w:lang w:eastAsia="zh-CN"/>
              </w:rPr>
              <w:t>基金监管</w:t>
            </w:r>
            <w:r>
              <w:rPr>
                <w:rFonts w:hint="eastAsia" w:ascii="宋体" w:hAnsi="宋体"/>
                <w:kern w:val="0"/>
                <w:szCs w:val="21"/>
              </w:rPr>
              <w:t>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630" w:type="dxa"/>
            <w:tcMar>
              <w:left w:w="28" w:type="dxa"/>
              <w:right w:w="28" w:type="dxa"/>
            </w:tcMar>
            <w:vAlign w:val="center"/>
          </w:tcPr>
          <w:p>
            <w:pPr>
              <w:spacing w:line="320" w:lineRule="exact"/>
              <w:jc w:val="left"/>
              <w:rPr>
                <w:rFonts w:ascii="宋体" w:hAns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检查责任：对定点医药机构服务</w:t>
            </w:r>
            <w:r>
              <w:rPr>
                <w:rFonts w:hint="eastAsia" w:ascii="宋体" w:hAnsi="宋体" w:cs="宋体"/>
                <w:color w:val="000000"/>
                <w:kern w:val="0"/>
                <w:szCs w:val="21"/>
                <w:lang w:eastAsia="zh-CN"/>
              </w:rPr>
              <w:t>行为</w:t>
            </w:r>
            <w:r>
              <w:rPr>
                <w:rFonts w:hint="eastAsia" w:ascii="宋体" w:hAnsi="宋体" w:cs="宋体"/>
                <w:color w:val="000000"/>
                <w:kern w:val="0"/>
                <w:szCs w:val="21"/>
              </w:rPr>
              <w:t>和</w:t>
            </w:r>
            <w:r>
              <w:rPr>
                <w:rFonts w:hint="eastAsia" w:ascii="宋体" w:hAnsi="宋体" w:cs="宋体"/>
                <w:color w:val="000000"/>
                <w:kern w:val="0"/>
                <w:szCs w:val="21"/>
                <w:lang w:eastAsia="zh-CN"/>
              </w:rPr>
              <w:t>医疗费用的监督检查</w:t>
            </w:r>
            <w:r>
              <w:rPr>
                <w:rFonts w:hint="eastAsia" w:ascii="宋体" w:hAnsi="宋体" w:cs="宋体"/>
                <w:color w:val="000000"/>
                <w:kern w:val="0"/>
                <w:szCs w:val="21"/>
              </w:rPr>
              <w:t>。</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Calibri"/>
                <w:color w:val="000000"/>
                <w:kern w:val="0"/>
                <w:szCs w:val="21"/>
              </w:rPr>
              <w:t>2.</w:t>
            </w:r>
            <w:r>
              <w:rPr>
                <w:rFonts w:hint="eastAsia" w:ascii="宋体" w:hAnsi="宋体" w:cs="宋体"/>
                <w:color w:val="000000"/>
                <w:kern w:val="0"/>
                <w:szCs w:val="21"/>
              </w:rPr>
              <w:t>处置责任：根据有关规定作出相应处置措施</w:t>
            </w:r>
            <w:r>
              <w:rPr>
                <w:rFonts w:ascii="宋体" w:cs="宋体"/>
                <w:color w:val="000000"/>
                <w:kern w:val="0"/>
                <w:szCs w:val="21"/>
              </w:rPr>
              <w:br w:type="textWrapping"/>
            </w:r>
            <w:r>
              <w:rPr>
                <w:rFonts w:ascii="宋体" w:hAnsi="宋体" w:cs="宋体"/>
                <w:color w:val="000000"/>
                <w:kern w:val="0"/>
                <w:szCs w:val="21"/>
              </w:rPr>
              <w:t>3</w:t>
            </w:r>
            <w:r>
              <w:rPr>
                <w:rFonts w:hint="eastAsia" w:ascii="宋体" w:hAnsi="宋体" w:cs="宋体"/>
                <w:color w:val="000000"/>
                <w:kern w:val="0"/>
                <w:szCs w:val="21"/>
              </w:rPr>
              <w:t>移送责任：</w:t>
            </w:r>
            <w:r>
              <w:rPr>
                <w:rFonts w:hint="eastAsia" w:ascii="宋体" w:hAnsi="宋体" w:cs="宋体"/>
                <w:color w:val="000000"/>
                <w:kern w:val="0"/>
                <w:szCs w:val="21"/>
                <w:lang w:eastAsia="zh-CN"/>
              </w:rPr>
              <w:t>基金监管</w:t>
            </w:r>
            <w:r>
              <w:rPr>
                <w:rFonts w:hint="eastAsia" w:ascii="宋体" w:hAnsi="宋体" w:cs="宋体"/>
                <w:color w:val="000000"/>
                <w:kern w:val="0"/>
                <w:szCs w:val="21"/>
              </w:rPr>
              <w:t>科在</w:t>
            </w:r>
            <w:r>
              <w:rPr>
                <w:rFonts w:hint="eastAsia" w:ascii="宋体" w:hAnsi="宋体" w:cs="宋体"/>
                <w:color w:val="000000"/>
                <w:kern w:val="0"/>
                <w:szCs w:val="21"/>
                <w:lang w:val="en-US" w:eastAsia="zh-CN"/>
              </w:rPr>
              <w:t>检查</w:t>
            </w:r>
            <w:r>
              <w:rPr>
                <w:rFonts w:hint="eastAsia" w:ascii="宋体" w:hAnsi="宋体" w:cs="宋体"/>
                <w:color w:val="000000"/>
                <w:kern w:val="0"/>
                <w:szCs w:val="21"/>
              </w:rPr>
              <w:t>过程中未发现违反</w:t>
            </w:r>
            <w:r>
              <w:rPr>
                <w:rFonts w:hint="eastAsia" w:ascii="宋体" w:hAnsi="宋体" w:cs="宋体"/>
                <w:color w:val="000000"/>
                <w:kern w:val="0"/>
                <w:szCs w:val="21"/>
                <w:lang w:val="en-US" w:eastAsia="zh-CN"/>
              </w:rPr>
              <w:t>法律</w:t>
            </w:r>
            <w:r>
              <w:rPr>
                <w:rFonts w:hint="eastAsia" w:ascii="宋体" w:hAnsi="宋体" w:cs="宋体"/>
                <w:color w:val="000000"/>
                <w:kern w:val="0"/>
                <w:szCs w:val="21"/>
              </w:rPr>
              <w:t>法规行为的，应当在</w:t>
            </w:r>
            <w:r>
              <w:rPr>
                <w:rFonts w:hint="eastAsia" w:ascii="宋体" w:hAnsi="宋体" w:cs="宋体"/>
                <w:color w:val="000000"/>
                <w:kern w:val="0"/>
                <w:szCs w:val="21"/>
                <w:lang w:val="en-US" w:eastAsia="zh-CN"/>
              </w:rPr>
              <w:t>检查</w:t>
            </w:r>
            <w:r>
              <w:rPr>
                <w:rFonts w:hint="eastAsia" w:ascii="宋体" w:hAnsi="宋体" w:cs="宋体"/>
                <w:color w:val="000000"/>
                <w:kern w:val="0"/>
                <w:szCs w:val="21"/>
              </w:rPr>
              <w:t>结束后</w:t>
            </w:r>
            <w:r>
              <w:rPr>
                <w:rFonts w:ascii="宋体" w:hAnsi="宋体" w:cs="宋体"/>
                <w:color w:val="000000"/>
                <w:kern w:val="0"/>
                <w:szCs w:val="21"/>
              </w:rPr>
              <w:t>5</w:t>
            </w:r>
            <w:r>
              <w:rPr>
                <w:rFonts w:hint="eastAsia" w:ascii="宋体" w:hAnsi="宋体" w:cs="宋体"/>
                <w:color w:val="000000"/>
                <w:kern w:val="0"/>
                <w:szCs w:val="21"/>
              </w:rPr>
              <w:t>个工作日内书面告知其</w:t>
            </w:r>
            <w:r>
              <w:rPr>
                <w:rFonts w:hint="eastAsia" w:ascii="宋体" w:hAnsi="宋体" w:cs="宋体"/>
                <w:color w:val="000000"/>
                <w:kern w:val="0"/>
                <w:szCs w:val="21"/>
                <w:lang w:val="en-US" w:eastAsia="zh-CN"/>
              </w:rPr>
              <w:t>检查</w:t>
            </w:r>
            <w:r>
              <w:rPr>
                <w:rFonts w:hint="eastAsia" w:ascii="宋体" w:hAnsi="宋体" w:cs="宋体"/>
                <w:color w:val="000000"/>
                <w:kern w:val="0"/>
                <w:szCs w:val="21"/>
              </w:rPr>
              <w:t>结果</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在</w:t>
            </w:r>
            <w:r>
              <w:rPr>
                <w:rFonts w:hint="eastAsia" w:ascii="宋体" w:hAnsi="宋体" w:cs="宋体"/>
                <w:kern w:val="0"/>
                <w:sz w:val="22"/>
                <w:szCs w:val="22"/>
                <w:lang w:eastAsia="zh-CN"/>
              </w:rPr>
              <w:t>基本医疗保险基金支付范围的医疗服务行为和医疗费用</w:t>
            </w:r>
            <w:r>
              <w:rPr>
                <w:rFonts w:hint="eastAsia" w:ascii="宋体" w:hAnsi="宋体" w:cs="宋体"/>
                <w:color w:val="000000"/>
                <w:kern w:val="0"/>
                <w:szCs w:val="21"/>
              </w:rPr>
              <w:t>等方面，存在违反法规行为的，应在</w:t>
            </w:r>
            <w:r>
              <w:rPr>
                <w:rFonts w:ascii="宋体" w:hAnsi="宋体" w:cs="宋体"/>
                <w:color w:val="000000"/>
                <w:kern w:val="0"/>
                <w:szCs w:val="21"/>
              </w:rPr>
              <w:t>10</w:t>
            </w:r>
            <w:r>
              <w:rPr>
                <w:rFonts w:hint="eastAsia" w:ascii="宋体" w:hAnsi="宋体" w:cs="宋体"/>
                <w:color w:val="000000"/>
                <w:kern w:val="0"/>
                <w:szCs w:val="21"/>
              </w:rPr>
              <w:t>个工作日内将</w:t>
            </w:r>
            <w:r>
              <w:rPr>
                <w:rFonts w:hint="eastAsia" w:ascii="宋体" w:hAnsi="宋体" w:cs="宋体"/>
                <w:color w:val="000000"/>
                <w:kern w:val="0"/>
                <w:szCs w:val="21"/>
                <w:lang w:val="en-US" w:eastAsia="zh-CN"/>
              </w:rPr>
              <w:t>检查处理</w:t>
            </w:r>
            <w:r>
              <w:rPr>
                <w:rFonts w:hint="eastAsia" w:ascii="宋体" w:hAnsi="宋体" w:cs="宋体"/>
                <w:color w:val="000000"/>
                <w:kern w:val="0"/>
                <w:szCs w:val="21"/>
              </w:rPr>
              <w:t>意见书送达被</w:t>
            </w:r>
            <w:r>
              <w:rPr>
                <w:rFonts w:hint="eastAsia" w:ascii="宋体" w:hAnsi="宋体" w:cs="宋体"/>
                <w:color w:val="000000"/>
                <w:kern w:val="0"/>
                <w:szCs w:val="21"/>
                <w:lang w:val="en-US" w:eastAsia="zh-CN"/>
              </w:rPr>
              <w:t>检查</w:t>
            </w:r>
            <w:r>
              <w:rPr>
                <w:rFonts w:hint="eastAsia" w:ascii="宋体" w:hAnsi="宋体" w:cs="宋体"/>
                <w:color w:val="000000"/>
                <w:kern w:val="0"/>
                <w:szCs w:val="21"/>
              </w:rPr>
              <w:t>对象。</w:t>
            </w:r>
            <w:r>
              <w:rPr>
                <w:rFonts w:ascii="宋体" w:hAnsi="宋体" w:cs="宋体"/>
                <w:color w:val="000000"/>
                <w:kern w:val="0"/>
                <w:szCs w:val="21"/>
              </w:rPr>
              <w:t xml:space="preserve"> </w:t>
            </w:r>
          </w:p>
          <w:p>
            <w:pPr>
              <w:widowControl/>
              <w:spacing w:line="32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事后管理责任：</w:t>
            </w:r>
            <w:r>
              <w:rPr>
                <w:rFonts w:hint="eastAsia" w:ascii="宋体" w:hAnsi="宋体" w:cs="宋体"/>
                <w:color w:val="000000"/>
                <w:kern w:val="0"/>
                <w:szCs w:val="21"/>
                <w:lang w:eastAsia="zh-CN"/>
              </w:rPr>
              <w:t>基金监管</w:t>
            </w:r>
            <w:r>
              <w:rPr>
                <w:rFonts w:hint="eastAsia" w:ascii="宋体" w:hAnsi="宋体"/>
                <w:kern w:val="0"/>
                <w:szCs w:val="21"/>
              </w:rPr>
              <w:t>科采取日常</w:t>
            </w:r>
            <w:r>
              <w:rPr>
                <w:rFonts w:hint="eastAsia" w:ascii="宋体" w:hAnsi="宋体"/>
                <w:kern w:val="0"/>
                <w:szCs w:val="21"/>
                <w:lang w:val="en-US" w:eastAsia="zh-CN"/>
              </w:rPr>
              <w:t>检查</w:t>
            </w:r>
            <w:r>
              <w:rPr>
                <w:rFonts w:hint="eastAsia" w:ascii="宋体" w:hAnsi="宋体"/>
                <w:kern w:val="0"/>
                <w:szCs w:val="21"/>
              </w:rPr>
              <w:t>、重点</w:t>
            </w:r>
            <w:r>
              <w:rPr>
                <w:rFonts w:hint="eastAsia" w:ascii="宋体" w:hAnsi="宋体"/>
                <w:kern w:val="0"/>
                <w:szCs w:val="21"/>
                <w:lang w:val="en-US" w:eastAsia="zh-CN"/>
              </w:rPr>
              <w:t>检查</w:t>
            </w:r>
            <w:r>
              <w:rPr>
                <w:rFonts w:hint="eastAsia" w:ascii="宋体" w:hAnsi="宋体"/>
                <w:kern w:val="0"/>
                <w:szCs w:val="21"/>
              </w:rPr>
              <w:t>和举报</w:t>
            </w:r>
            <w:r>
              <w:rPr>
                <w:rFonts w:hint="eastAsia" w:ascii="宋体" w:hAnsi="宋体"/>
                <w:kern w:val="0"/>
                <w:szCs w:val="21"/>
                <w:lang w:val="en-US" w:eastAsia="zh-CN"/>
              </w:rPr>
              <w:t>检查等</w:t>
            </w:r>
            <w:r>
              <w:rPr>
                <w:rFonts w:hint="eastAsia" w:ascii="宋体" w:hAnsi="宋体"/>
                <w:kern w:val="0"/>
                <w:szCs w:val="21"/>
              </w:rPr>
              <w:t>方式进行检查，对存在违规行为的，应当责令其改正。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630"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对不履行或不正确履行行政职责的行政机关及其工作人员，依据《中华人民共和国监察法》《中华人民共和国行政强制法》《行政机关公务员处分条例》</w:t>
            </w:r>
            <w:r>
              <w:rPr>
                <w:rFonts w:hint="eastAsia" w:ascii="宋体" w:hAnsi="宋体" w:eastAsia="宋体" w:cs="宋体"/>
                <w:color w:val="000000"/>
                <w:kern w:val="0"/>
                <w:sz w:val="21"/>
                <w:szCs w:val="21"/>
                <w:lang w:val="en-US" w:eastAsia="zh-CN" w:bidi="ar-SA"/>
              </w:rPr>
              <w:t>《医疗保障基金使用监督管理条例》</w:t>
            </w:r>
            <w:r>
              <w:rPr>
                <w:rFonts w:hint="eastAsia" w:ascii="宋体" w:hAnsi="宋体" w:cs="宋体"/>
                <w:color w:val="000000"/>
                <w:kern w:val="0"/>
                <w:szCs w:val="21"/>
              </w:rPr>
              <w:t>《四川省行政审批违法违纪行为责任追究办法》等法律法规规章的相关规定追究相应的责任。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630"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59" w:type="dxa"/>
            <w:tcMar>
              <w:left w:w="28" w:type="dxa"/>
              <w:right w:w="28" w:type="dxa"/>
            </w:tcMar>
            <w:vAlign w:val="center"/>
          </w:tcPr>
          <w:p>
            <w:pPr>
              <w:spacing w:line="320" w:lineRule="exact"/>
              <w:jc w:val="center"/>
              <w:rPr>
                <w:rFonts w:hint="eastAsia" w:ascii="宋体" w:hAnsi="宋体"/>
                <w:kern w:val="0"/>
                <w:szCs w:val="21"/>
              </w:rPr>
            </w:pPr>
          </w:p>
        </w:tc>
        <w:tc>
          <w:tcPr>
            <w:tcW w:w="6630" w:type="dxa"/>
            <w:tcMar>
              <w:left w:w="28" w:type="dxa"/>
              <w:right w:w="28" w:type="dxa"/>
            </w:tcMar>
            <w:vAlign w:val="center"/>
          </w:tcPr>
          <w:p>
            <w:pPr>
              <w:spacing w:line="320" w:lineRule="exact"/>
              <w:jc w:val="center"/>
              <w:rPr>
                <w:rFonts w:hint="eastAsia" w:ascii="宋体" w:hAnsi="宋体"/>
                <w:kern w:val="0"/>
                <w:szCs w:val="21"/>
              </w:rPr>
            </w:pPr>
          </w:p>
        </w:tc>
      </w:tr>
    </w:tbl>
    <w:p>
      <w:pPr>
        <w:spacing w:line="320" w:lineRule="exact"/>
        <w:rPr>
          <w:rFonts w:hint="eastAsia" w:ascii="宋体" w:hAnsi="宋体"/>
          <w:szCs w:val="21"/>
        </w:rPr>
      </w:pPr>
    </w:p>
    <w:p>
      <w:pPr>
        <w:spacing w:line="320" w:lineRule="exact"/>
        <w:rPr>
          <w:rFonts w:hint="default"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12</w:t>
      </w:r>
    </w:p>
    <w:p>
      <w:pPr>
        <w:spacing w:line="320" w:lineRule="exact"/>
        <w:rPr>
          <w:rFonts w:ascii="宋体" w:hAnsi="宋体"/>
          <w:szCs w:val="21"/>
        </w:rPr>
      </w:pP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hint="eastAsia" w:ascii="宋体" w:eastAsia="宋体"/>
                <w:szCs w:val="21"/>
                <w:lang w:eastAsia="zh-CN"/>
              </w:rPr>
            </w:pPr>
            <w:r>
              <w:rPr>
                <w:rFonts w:hint="eastAsia" w:ascii="宋体" w:hAnsi="宋体"/>
                <w:kern w:val="0"/>
                <w:sz w:val="21"/>
                <w:szCs w:val="21"/>
              </w:rPr>
              <w:t>行政</w:t>
            </w:r>
            <w:r>
              <w:rPr>
                <w:rFonts w:hint="eastAsia" w:ascii="宋体" w:hAnsi="宋体"/>
                <w:kern w:val="0"/>
                <w:sz w:val="21"/>
                <w:szCs w:val="21"/>
                <w:lang w:eastAsia="zh-CN"/>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1760" w:firstLineChars="800"/>
              <w:rPr>
                <w:rFonts w:ascii="宋体"/>
                <w:szCs w:val="21"/>
              </w:rPr>
            </w:pPr>
            <w:r>
              <w:rPr>
                <w:rFonts w:hint="eastAsia" w:ascii="宋体" w:hAnsi="宋体" w:cs="宋体"/>
                <w:kern w:val="0"/>
                <w:sz w:val="22"/>
                <w:szCs w:val="22"/>
                <w:lang w:eastAsia="zh-CN"/>
              </w:rPr>
              <w:t>对医疗救助的监督检查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hint="eastAsia" w:ascii="宋体" w:hAnsi="宋体" w:cs="宋体"/>
                <w:color w:val="000000"/>
                <w:kern w:val="0"/>
                <w:szCs w:val="21"/>
                <w:lang w:eastAsia="zh-CN"/>
              </w:rPr>
            </w:pPr>
            <w:r>
              <w:rPr>
                <w:rFonts w:hint="eastAsia" w:ascii="宋体" w:hAnsi="宋体" w:cs="宋体"/>
                <w:color w:val="000000"/>
                <w:kern w:val="0"/>
                <w:szCs w:val="21"/>
                <w:lang w:eastAsia="zh-CN"/>
              </w:rPr>
              <w:t>《社会救助暂行办法》（中华人民共和国国务院令第</w:t>
            </w:r>
            <w:r>
              <w:rPr>
                <w:rFonts w:hint="eastAsia" w:ascii="宋体" w:hAnsi="宋体" w:cs="宋体"/>
                <w:color w:val="000000"/>
                <w:kern w:val="0"/>
                <w:szCs w:val="21"/>
                <w:lang w:val="en-US" w:eastAsia="zh-CN"/>
              </w:rPr>
              <w:t>649号</w:t>
            </w:r>
            <w:r>
              <w:rPr>
                <w:rFonts w:hint="eastAsia" w:ascii="宋体" w:hAnsi="宋体" w:cs="宋体"/>
                <w:color w:val="000000"/>
                <w:kern w:val="0"/>
                <w:szCs w:val="21"/>
                <w:lang w:eastAsia="zh-CN"/>
              </w:rPr>
              <w:t>）第五十七条：县级以上人民政府及其社会救助管理部门应当加强对社会救助工作的监督检查，完善相关监督管理制度。</w:t>
            </w:r>
          </w:p>
          <w:p>
            <w:pPr>
              <w:spacing w:line="320" w:lineRule="exact"/>
              <w:jc w:val="left"/>
              <w:rPr>
                <w:rFonts w:hint="eastAsia" w:ascii="宋体" w:eastAsia="宋体" w:cs="宋体"/>
                <w:color w:val="000000"/>
                <w:kern w:val="0"/>
                <w:szCs w:val="21"/>
                <w:lang w:eastAsia="zh-CN"/>
              </w:rPr>
            </w:pPr>
            <w:r>
              <w:rPr>
                <w:rFonts w:hint="eastAsia" w:ascii="宋体" w:hAnsi="宋体" w:cs="宋体"/>
                <w:color w:val="000000"/>
                <w:kern w:val="0"/>
                <w:szCs w:val="21"/>
                <w:lang w:val="en-US" w:eastAsia="zh-CN"/>
              </w:rPr>
              <w:t>《医疗保障基金使用监督管理条例》（国务院令第735号）</w:t>
            </w:r>
            <w:r>
              <w:rPr>
                <w:rFonts w:hint="eastAsia" w:ascii="宋体" w:hAnsi="宋体" w:cs="宋体"/>
                <w:color w:val="000000"/>
                <w:kern w:val="0"/>
                <w:szCs w:val="21"/>
              </w:rPr>
              <w:t>第二条</w:t>
            </w:r>
            <w:r>
              <w:rPr>
                <w:rFonts w:hint="eastAsia" w:ascii="宋体" w:hAnsi="宋体" w:cs="宋体"/>
                <w:color w:val="000000"/>
                <w:kern w:val="0"/>
                <w:szCs w:val="21"/>
                <w:lang w:eastAsia="zh-CN"/>
              </w:rPr>
              <w:t>：</w:t>
            </w:r>
            <w:r>
              <w:rPr>
                <w:rFonts w:hint="eastAsia" w:ascii="宋体" w:hAnsi="宋体" w:cs="宋体"/>
                <w:color w:val="000000"/>
                <w:kern w:val="0"/>
                <w:szCs w:val="21"/>
              </w:rPr>
              <w:t>本条例适用于中华人民共和国境内基本医疗保险（含生育保险）基金、医疗救助基金等医疗保障基金使用及其监督管理。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lang w:eastAsia="zh-CN"/>
              </w:rPr>
              <w:t>基金监管</w:t>
            </w:r>
            <w:r>
              <w:rPr>
                <w:rFonts w:hint="eastAsia" w:ascii="宋体" w:hAnsi="宋体"/>
                <w:kern w:val="0"/>
                <w:szCs w:val="21"/>
              </w:rPr>
              <w:t>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spacing w:line="320" w:lineRule="exact"/>
              <w:jc w:val="left"/>
              <w:rPr>
                <w:rFonts w:ascii="宋体" w:hAnsi="宋体" w:cs="宋体"/>
                <w:color w:val="000000"/>
                <w:kern w:val="0"/>
                <w:szCs w:val="21"/>
              </w:rPr>
            </w:pPr>
            <w:r>
              <w:rPr>
                <w:rFonts w:ascii="宋体" w:hAnsi="宋体" w:cs="Calibri"/>
                <w:color w:val="000000"/>
                <w:kern w:val="0"/>
                <w:szCs w:val="21"/>
              </w:rPr>
              <w:t>1.</w:t>
            </w:r>
            <w:r>
              <w:rPr>
                <w:rFonts w:hint="eastAsia" w:ascii="宋体" w:hAnsi="宋体" w:cs="宋体"/>
                <w:color w:val="000000"/>
                <w:kern w:val="0"/>
                <w:szCs w:val="21"/>
              </w:rPr>
              <w:t>检查责任：对</w:t>
            </w:r>
            <w:r>
              <w:rPr>
                <w:rFonts w:hint="eastAsia" w:ascii="宋体" w:hAnsi="宋体" w:cs="宋体"/>
                <w:color w:val="000000"/>
                <w:kern w:val="0"/>
                <w:szCs w:val="21"/>
                <w:lang w:eastAsia="zh-CN"/>
              </w:rPr>
              <w:t>医疗救助资金申请、使用的监督检查</w:t>
            </w:r>
            <w:r>
              <w:rPr>
                <w:rFonts w:hint="eastAsia" w:ascii="宋体" w:hAnsi="宋体" w:cs="宋体"/>
                <w:color w:val="000000"/>
                <w:kern w:val="0"/>
                <w:szCs w:val="21"/>
              </w:rPr>
              <w:t>。</w:t>
            </w:r>
            <w:r>
              <w:rPr>
                <w:rFonts w:ascii="宋体" w:hAnsi="宋体" w:cs="宋体"/>
                <w:color w:val="000000"/>
                <w:kern w:val="0"/>
                <w:szCs w:val="21"/>
              </w:rPr>
              <w:t xml:space="preserve"> </w:t>
            </w:r>
            <w:r>
              <w:rPr>
                <w:rFonts w:ascii="宋体" w:hAnsi="宋体" w:cs="宋体"/>
                <w:color w:val="000000"/>
                <w:kern w:val="0"/>
                <w:szCs w:val="21"/>
              </w:rPr>
              <w:br w:type="textWrapping"/>
            </w:r>
            <w:r>
              <w:rPr>
                <w:rFonts w:ascii="宋体" w:hAnsi="宋体" w:cs="Calibri"/>
                <w:color w:val="000000"/>
                <w:kern w:val="0"/>
                <w:szCs w:val="21"/>
              </w:rPr>
              <w:t>2.</w:t>
            </w:r>
            <w:r>
              <w:rPr>
                <w:rFonts w:hint="eastAsia" w:ascii="宋体" w:hAnsi="宋体" w:cs="宋体"/>
                <w:color w:val="000000"/>
                <w:kern w:val="0"/>
                <w:szCs w:val="21"/>
              </w:rPr>
              <w:t>处置责任：根据有关规定作出相应处置措施</w:t>
            </w:r>
            <w:r>
              <w:rPr>
                <w:rFonts w:ascii="宋体" w:cs="宋体"/>
                <w:color w:val="000000"/>
                <w:kern w:val="0"/>
                <w:szCs w:val="21"/>
              </w:rPr>
              <w:br w:type="textWrapping"/>
            </w:r>
            <w:r>
              <w:rPr>
                <w:rFonts w:ascii="宋体" w:hAnsi="宋体" w:cs="宋体"/>
                <w:color w:val="000000"/>
                <w:kern w:val="0"/>
                <w:szCs w:val="21"/>
              </w:rPr>
              <w:t>3</w:t>
            </w:r>
            <w:r>
              <w:rPr>
                <w:rFonts w:hint="eastAsia" w:ascii="宋体" w:hAnsi="宋体" w:cs="宋体"/>
                <w:color w:val="000000"/>
                <w:kern w:val="0"/>
                <w:szCs w:val="21"/>
              </w:rPr>
              <w:t>移送责任：</w:t>
            </w:r>
            <w:r>
              <w:rPr>
                <w:rFonts w:hint="eastAsia" w:ascii="宋体" w:hAnsi="宋体" w:cs="宋体"/>
                <w:color w:val="000000"/>
                <w:kern w:val="0"/>
                <w:szCs w:val="21"/>
                <w:lang w:eastAsia="zh-CN"/>
              </w:rPr>
              <w:t>基金监管</w:t>
            </w:r>
            <w:r>
              <w:rPr>
                <w:rFonts w:hint="eastAsia" w:ascii="宋体" w:hAnsi="宋体" w:cs="宋体"/>
                <w:color w:val="000000"/>
                <w:kern w:val="0"/>
                <w:szCs w:val="21"/>
              </w:rPr>
              <w:t>科在</w:t>
            </w:r>
            <w:r>
              <w:rPr>
                <w:rFonts w:hint="eastAsia" w:ascii="宋体" w:hAnsi="宋体" w:cs="宋体"/>
                <w:color w:val="000000"/>
                <w:kern w:val="0"/>
                <w:szCs w:val="21"/>
                <w:lang w:val="en-US" w:eastAsia="zh-CN"/>
              </w:rPr>
              <w:t>检查</w:t>
            </w:r>
            <w:r>
              <w:rPr>
                <w:rFonts w:hint="eastAsia" w:ascii="宋体" w:hAnsi="宋体" w:cs="宋体"/>
                <w:color w:val="000000"/>
                <w:kern w:val="0"/>
                <w:szCs w:val="21"/>
              </w:rPr>
              <w:t>过程中未发现违反法规行为的，应当在</w:t>
            </w:r>
            <w:r>
              <w:rPr>
                <w:rFonts w:hint="eastAsia" w:ascii="宋体" w:hAnsi="宋体" w:cs="宋体"/>
                <w:color w:val="000000"/>
                <w:kern w:val="0"/>
                <w:szCs w:val="21"/>
                <w:lang w:val="en-US" w:eastAsia="zh-CN"/>
              </w:rPr>
              <w:t>检查</w:t>
            </w:r>
            <w:r>
              <w:rPr>
                <w:rFonts w:hint="eastAsia" w:ascii="宋体" w:hAnsi="宋体" w:cs="宋体"/>
                <w:color w:val="000000"/>
                <w:kern w:val="0"/>
                <w:szCs w:val="21"/>
              </w:rPr>
              <w:t>结束后</w:t>
            </w:r>
            <w:r>
              <w:rPr>
                <w:rFonts w:ascii="宋体" w:hAnsi="宋体" w:cs="宋体"/>
                <w:color w:val="000000"/>
                <w:kern w:val="0"/>
                <w:szCs w:val="21"/>
              </w:rPr>
              <w:t>5</w:t>
            </w:r>
            <w:r>
              <w:rPr>
                <w:rFonts w:hint="eastAsia" w:ascii="宋体" w:hAnsi="宋体" w:cs="宋体"/>
                <w:color w:val="000000"/>
                <w:kern w:val="0"/>
                <w:szCs w:val="21"/>
              </w:rPr>
              <w:t>个工作日内书面告知其</w:t>
            </w:r>
            <w:r>
              <w:rPr>
                <w:rFonts w:hint="eastAsia" w:ascii="宋体" w:hAnsi="宋体" w:cs="宋体"/>
                <w:color w:val="000000"/>
                <w:kern w:val="0"/>
                <w:szCs w:val="21"/>
                <w:lang w:val="en-US" w:eastAsia="zh-CN"/>
              </w:rPr>
              <w:t>检查</w:t>
            </w:r>
            <w:r>
              <w:rPr>
                <w:rFonts w:hint="eastAsia" w:ascii="宋体" w:hAnsi="宋体" w:cs="宋体"/>
                <w:color w:val="000000"/>
                <w:kern w:val="0"/>
                <w:szCs w:val="21"/>
              </w:rPr>
              <w:t>结果，对</w:t>
            </w:r>
            <w:r>
              <w:rPr>
                <w:rFonts w:hint="eastAsia" w:ascii="宋体" w:hAnsi="宋体" w:cs="宋体"/>
                <w:color w:val="000000"/>
                <w:kern w:val="0"/>
                <w:szCs w:val="21"/>
                <w:lang w:eastAsia="zh-CN"/>
              </w:rPr>
              <w:t>医疗救助资金申请、使用</w:t>
            </w:r>
            <w:r>
              <w:rPr>
                <w:rFonts w:hint="eastAsia" w:ascii="宋体" w:hAnsi="宋体" w:cs="宋体"/>
                <w:color w:val="000000"/>
                <w:kern w:val="0"/>
                <w:szCs w:val="21"/>
              </w:rPr>
              <w:t>等方面，存在违反法规行为的，应在</w:t>
            </w:r>
            <w:r>
              <w:rPr>
                <w:rFonts w:ascii="宋体" w:hAnsi="宋体" w:cs="宋体"/>
                <w:color w:val="000000"/>
                <w:kern w:val="0"/>
                <w:szCs w:val="21"/>
              </w:rPr>
              <w:t>10</w:t>
            </w:r>
            <w:r>
              <w:rPr>
                <w:rFonts w:hint="eastAsia" w:ascii="宋体" w:hAnsi="宋体" w:cs="宋体"/>
                <w:color w:val="000000"/>
                <w:kern w:val="0"/>
                <w:szCs w:val="21"/>
              </w:rPr>
              <w:t>个工作日内将</w:t>
            </w:r>
            <w:r>
              <w:rPr>
                <w:rFonts w:hint="eastAsia" w:ascii="宋体" w:hAnsi="宋体" w:cs="宋体"/>
                <w:color w:val="000000"/>
                <w:kern w:val="0"/>
                <w:szCs w:val="21"/>
                <w:lang w:val="en-US" w:eastAsia="zh-CN"/>
              </w:rPr>
              <w:t>检查处理</w:t>
            </w:r>
            <w:r>
              <w:rPr>
                <w:rFonts w:hint="eastAsia" w:ascii="宋体" w:hAnsi="宋体" w:cs="宋体"/>
                <w:color w:val="000000"/>
                <w:kern w:val="0"/>
                <w:szCs w:val="21"/>
              </w:rPr>
              <w:t>意见书送达被稽核对</w:t>
            </w:r>
            <w:r>
              <w:rPr>
                <w:rFonts w:hint="eastAsia" w:ascii="宋体" w:hAnsi="宋体" w:cs="宋体"/>
                <w:color w:val="000000"/>
                <w:kern w:val="0"/>
                <w:szCs w:val="21"/>
                <w:lang w:val="en-US" w:eastAsia="zh-CN"/>
              </w:rPr>
              <w:t>检查对</w:t>
            </w:r>
            <w:r>
              <w:rPr>
                <w:rFonts w:hint="eastAsia" w:ascii="宋体" w:hAnsi="宋体" w:cs="宋体"/>
                <w:color w:val="000000"/>
                <w:kern w:val="0"/>
                <w:szCs w:val="21"/>
              </w:rPr>
              <w:t>象。</w:t>
            </w:r>
            <w:r>
              <w:rPr>
                <w:rFonts w:ascii="宋体" w:hAnsi="宋体" w:cs="宋体"/>
                <w:color w:val="000000"/>
                <w:kern w:val="0"/>
                <w:szCs w:val="21"/>
              </w:rPr>
              <w:t xml:space="preserve"> </w:t>
            </w:r>
          </w:p>
          <w:p>
            <w:pPr>
              <w:widowControl/>
              <w:spacing w:line="32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事后管理责任：</w:t>
            </w:r>
            <w:r>
              <w:rPr>
                <w:rFonts w:hint="eastAsia" w:ascii="宋体" w:hAnsi="宋体" w:cs="宋体"/>
                <w:color w:val="000000"/>
                <w:kern w:val="0"/>
                <w:szCs w:val="21"/>
                <w:lang w:eastAsia="zh-CN"/>
              </w:rPr>
              <w:t>基金监管</w:t>
            </w:r>
            <w:r>
              <w:rPr>
                <w:rFonts w:hint="eastAsia" w:ascii="宋体" w:hAnsi="宋体"/>
                <w:kern w:val="0"/>
                <w:szCs w:val="21"/>
              </w:rPr>
              <w:t>科采取日常</w:t>
            </w:r>
            <w:r>
              <w:rPr>
                <w:rFonts w:hint="eastAsia" w:ascii="宋体" w:hAnsi="宋体"/>
                <w:kern w:val="0"/>
                <w:szCs w:val="21"/>
                <w:lang w:val="en-US" w:eastAsia="zh-CN"/>
              </w:rPr>
              <w:t>检查</w:t>
            </w:r>
            <w:r>
              <w:rPr>
                <w:rFonts w:hint="eastAsia" w:ascii="宋体" w:hAnsi="宋体"/>
                <w:kern w:val="0"/>
                <w:szCs w:val="21"/>
              </w:rPr>
              <w:t>、重点</w:t>
            </w:r>
            <w:r>
              <w:rPr>
                <w:rFonts w:hint="eastAsia" w:ascii="宋体" w:hAnsi="宋体"/>
                <w:kern w:val="0"/>
                <w:szCs w:val="21"/>
                <w:lang w:val="en-US" w:eastAsia="zh-CN"/>
              </w:rPr>
              <w:t>检查</w:t>
            </w:r>
            <w:r>
              <w:rPr>
                <w:rFonts w:hint="eastAsia" w:ascii="宋体" w:hAnsi="宋体"/>
                <w:kern w:val="0"/>
                <w:szCs w:val="21"/>
              </w:rPr>
              <w:t>和举报</w:t>
            </w:r>
            <w:r>
              <w:rPr>
                <w:rFonts w:hint="eastAsia" w:ascii="宋体" w:hAnsi="宋体"/>
                <w:kern w:val="0"/>
                <w:szCs w:val="21"/>
                <w:lang w:val="en-US" w:eastAsia="zh-CN"/>
              </w:rPr>
              <w:t>检查等</w:t>
            </w:r>
            <w:r>
              <w:rPr>
                <w:rFonts w:hint="eastAsia" w:ascii="宋体" w:hAnsi="宋体"/>
                <w:kern w:val="0"/>
                <w:szCs w:val="21"/>
              </w:rPr>
              <w:t>方式进行检查，对存在违规行为的，应当责令其改正。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对不履行或不正确履行行政职责的行政机关及其工作人员，依据《中华人民共和国监察法》《中华人民共和国行政强制法》《行政机关公务员处分条例》</w:t>
            </w:r>
            <w:r>
              <w:rPr>
                <w:rFonts w:hint="eastAsia" w:ascii="宋体" w:hAnsi="宋体" w:cs="宋体"/>
                <w:color w:val="000000"/>
                <w:kern w:val="0"/>
                <w:szCs w:val="21"/>
                <w:lang w:val="en-US" w:eastAsia="zh-CN"/>
              </w:rPr>
              <w:t>《医疗保障基金使用监督管理条例》</w:t>
            </w:r>
            <w:r>
              <w:rPr>
                <w:rFonts w:hint="eastAsia" w:ascii="宋体" w:hAnsi="宋体" w:cs="宋体"/>
                <w:color w:val="000000"/>
                <w:kern w:val="0"/>
                <w:szCs w:val="21"/>
              </w:rPr>
              <w:t>《四川省行政审批违法违纪行为责任追究办法》等法律法规规章的相关规定追究相应的责任。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hint="eastAsia" w:ascii="宋体" w:hAnsi="宋体"/>
          <w:szCs w:val="21"/>
        </w:rPr>
      </w:pPr>
    </w:p>
    <w:p>
      <w:pPr>
        <w:spacing w:line="320" w:lineRule="exact"/>
        <w:rPr>
          <w:rFonts w:hint="default" w:ascii="宋体" w:hAnsi="宋体" w:eastAsia="宋体"/>
          <w:szCs w:val="21"/>
          <w:lang w:val="en-US" w:eastAsia="zh-CN"/>
        </w:rPr>
      </w:pPr>
      <w:r>
        <w:rPr>
          <w:rFonts w:hint="eastAsia" w:ascii="宋体" w:hAnsi="宋体"/>
          <w:szCs w:val="21"/>
        </w:rPr>
        <w:t>表</w:t>
      </w:r>
      <w:r>
        <w:rPr>
          <w:rFonts w:ascii="宋体" w:hAnsi="宋体"/>
          <w:szCs w:val="21"/>
        </w:rPr>
        <w:t>2-</w:t>
      </w:r>
      <w:r>
        <w:rPr>
          <w:rFonts w:hint="eastAsia" w:ascii="宋体" w:hAnsi="宋体"/>
          <w:szCs w:val="21"/>
          <w:lang w:val="en-US" w:eastAsia="zh-CN"/>
        </w:rPr>
        <w:t>13</w:t>
      </w:r>
    </w:p>
    <w:p/>
    <w:tbl>
      <w:tblPr>
        <w:tblStyle w:val="11"/>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序号</w:t>
            </w:r>
          </w:p>
        </w:tc>
        <w:tc>
          <w:tcPr>
            <w:tcW w:w="7277" w:type="dxa"/>
            <w:vAlign w:val="center"/>
          </w:tcPr>
          <w:p>
            <w:pPr>
              <w:spacing w:line="300" w:lineRule="exact"/>
              <w:jc w:val="center"/>
              <w:rPr>
                <w:rFonts w:ascii="宋体" w:hAnsi="宋体" w:eastAsia="宋体"/>
                <w:sz w:val="20"/>
                <w:szCs w:val="20"/>
              </w:rPr>
            </w:pPr>
            <w:r>
              <w:rPr>
                <w:rFonts w:hint="eastAsia" w:ascii="宋体" w:hAnsi="宋体" w:eastAsia="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权</w:t>
            </w:r>
            <w:r>
              <w:rPr>
                <w:rFonts w:hint="eastAsia" w:ascii="宋体" w:hAnsi="宋体"/>
                <w:sz w:val="20"/>
                <w:szCs w:val="20"/>
                <w:lang w:eastAsia="zh-CN"/>
              </w:rPr>
              <w:t>力</w:t>
            </w:r>
            <w:r>
              <w:rPr>
                <w:rFonts w:hint="eastAsia" w:ascii="宋体" w:hAnsi="宋体" w:eastAsia="宋体"/>
                <w:sz w:val="20"/>
                <w:szCs w:val="20"/>
              </w:rPr>
              <w:t>类型</w:t>
            </w:r>
          </w:p>
        </w:tc>
        <w:tc>
          <w:tcPr>
            <w:tcW w:w="7277" w:type="dxa"/>
            <w:vAlign w:val="center"/>
          </w:tcPr>
          <w:p>
            <w:pPr>
              <w:spacing w:line="300" w:lineRule="exact"/>
              <w:jc w:val="center"/>
              <w:rPr>
                <w:rFonts w:ascii="宋体" w:hAnsi="宋体" w:eastAsia="宋体"/>
                <w:sz w:val="20"/>
                <w:szCs w:val="20"/>
              </w:rPr>
            </w:pPr>
            <w:r>
              <w:rPr>
                <w:rFonts w:hint="eastAsia" w:ascii="宋体" w:hAnsi="宋体" w:eastAsia="宋体" w:cs="宋体"/>
                <w:color w:val="000000"/>
                <w:sz w:val="20"/>
                <w:szCs w:val="20"/>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权力项目名称</w:t>
            </w:r>
          </w:p>
        </w:tc>
        <w:tc>
          <w:tcPr>
            <w:tcW w:w="7277" w:type="dxa"/>
            <w:vAlign w:val="center"/>
          </w:tcPr>
          <w:p>
            <w:pPr>
              <w:spacing w:line="300" w:lineRule="exact"/>
              <w:ind w:firstLine="420" w:firstLineChars="200"/>
              <w:jc w:val="center"/>
              <w:rPr>
                <w:rFonts w:ascii="宋体" w:hAnsi="宋体" w:eastAsia="宋体"/>
                <w:szCs w:val="21"/>
              </w:rPr>
            </w:pPr>
            <w:r>
              <w:rPr>
                <w:rFonts w:ascii="宋体" w:hAnsi="宋体" w:eastAsia="宋体" w:cs="宋体"/>
                <w:color w:val="000000"/>
                <w:szCs w:val="21"/>
              </w:rPr>
              <w:t>对药品上市许可持有人、药品和医用耗材生产企业、药品经营企业和医疗机构向医药价格主管部门提供其药品、医用耗材的实际购销价格和购销数量等资料的监督检查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实施依据</w:t>
            </w:r>
          </w:p>
        </w:tc>
        <w:tc>
          <w:tcPr>
            <w:tcW w:w="7277" w:type="dxa"/>
            <w:vAlign w:val="center"/>
          </w:tcPr>
          <w:p>
            <w:pPr>
              <w:spacing w:line="300" w:lineRule="exact"/>
            </w:pPr>
            <w:r>
              <w:t>1. 《药品管理法》第八十六条：药品上市许可持有人、药品生产企业、药品经营企业和医疗机构应当依法向药品价格主管部门提供其药品的实际购销价格和购销数量等资料。</w:t>
            </w:r>
          </w:p>
          <w:p>
            <w:pPr>
              <w:spacing w:line="300" w:lineRule="exact"/>
              <w:rPr>
                <w:rFonts w:ascii="宋体" w:hAnsi="宋体" w:eastAsia="宋体" w:cs="宋体"/>
                <w:color w:val="000000"/>
                <w:szCs w:val="21"/>
              </w:rPr>
            </w:pPr>
            <w:r>
              <w:t xml:space="preserve"> 2. 各级医疗保障主管部门《职能配置、机构设置和人员编制规定》。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责任主体</w:t>
            </w:r>
          </w:p>
        </w:tc>
        <w:tc>
          <w:tcPr>
            <w:tcW w:w="7277" w:type="dxa"/>
            <w:vAlign w:val="center"/>
          </w:tcPr>
          <w:p>
            <w:pPr>
              <w:spacing w:line="300" w:lineRule="exact"/>
              <w:jc w:val="center"/>
              <w:rPr>
                <w:rFonts w:ascii="宋体" w:hAnsi="宋体" w:eastAsia="宋体"/>
                <w:szCs w:val="21"/>
              </w:rPr>
            </w:pPr>
            <w:r>
              <w:rPr>
                <w:rFonts w:hint="eastAsia" w:ascii="宋体" w:hAnsi="宋体"/>
                <w:szCs w:val="21"/>
              </w:rPr>
              <w:t>医药价格与招标采购科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责任事项</w:t>
            </w:r>
          </w:p>
        </w:tc>
        <w:tc>
          <w:tcPr>
            <w:tcW w:w="7277" w:type="dxa"/>
            <w:vAlign w:val="center"/>
          </w:tcPr>
          <w:p>
            <w:pPr>
              <w:rPr>
                <w:rFonts w:hint="eastAsia" w:ascii="宋体" w:hAnsi="宋体" w:eastAsia="宋体" w:cs="宋体"/>
                <w:color w:val="000000"/>
                <w:szCs w:val="21"/>
              </w:rPr>
            </w:pPr>
            <w:r>
              <w:rPr>
                <w:rFonts w:hint="eastAsia" w:ascii="宋体" w:hAnsi="宋体" w:eastAsia="宋体" w:cs="宋体"/>
                <w:b/>
                <w:color w:val="000000"/>
                <w:szCs w:val="21"/>
              </w:rPr>
              <w:t>1.检查责任：</w:t>
            </w:r>
            <w:r>
              <w:rPr>
                <w:rFonts w:ascii="宋体" w:hAnsi="宋体" w:eastAsia="宋体" w:cs="宋体"/>
                <w:color w:val="000000"/>
                <w:szCs w:val="21"/>
              </w:rPr>
              <w:t>对药品上市许可持有人、药品和医用耗材生产企业、药品经营企业和医疗机构向医药价格主管部门提供其药品、医用耗材的实际购销价格和购销数量等资料的监督检查</w:t>
            </w:r>
          </w:p>
          <w:p>
            <w:pPr>
              <w:rPr>
                <w:rFonts w:ascii="宋体" w:hAnsi="宋体" w:eastAsia="宋体" w:cs="宋体"/>
                <w:color w:val="000000"/>
                <w:szCs w:val="21"/>
              </w:rPr>
            </w:pPr>
            <w:r>
              <w:rPr>
                <w:rFonts w:hint="eastAsia" w:ascii="宋体" w:hAnsi="宋体" w:eastAsia="宋体" w:cs="宋体"/>
                <w:b/>
                <w:color w:val="000000"/>
                <w:szCs w:val="21"/>
              </w:rPr>
              <w:t>2.处置责任：</w:t>
            </w:r>
            <w:r>
              <w:rPr>
                <w:rFonts w:hint="eastAsia" w:ascii="宋体" w:hAnsi="宋体" w:eastAsia="宋体" w:cs="宋体"/>
                <w:color w:val="000000"/>
                <w:szCs w:val="21"/>
              </w:rPr>
              <w:t>发现有违反医疗保障法律法规或者规章行为的，及时予以立案查处，并依法作出处理、处罚等决定。</w:t>
            </w:r>
            <w:r>
              <w:rPr>
                <w:rFonts w:hint="eastAsia" w:ascii="宋体" w:hAnsi="宋体" w:eastAsia="宋体" w:cs="宋体"/>
                <w:color w:val="000000"/>
                <w:szCs w:val="21"/>
              </w:rPr>
              <w:br w:type="textWrapping"/>
            </w:r>
            <w:r>
              <w:rPr>
                <w:rFonts w:hint="eastAsia" w:ascii="宋体" w:hAnsi="宋体" w:eastAsia="宋体" w:cs="宋体"/>
                <w:b/>
                <w:color w:val="000000"/>
                <w:szCs w:val="21"/>
              </w:rPr>
              <w:t>3移送责任：</w:t>
            </w:r>
            <w:r>
              <w:rPr>
                <w:rFonts w:hint="eastAsia"/>
              </w:rPr>
              <w:t xml:space="preserve">在调查处理过程中发现涉嫌犯罪行为的，由市医疗保障局移送司法机关。 </w:t>
            </w:r>
          </w:p>
          <w:p>
            <w:pPr>
              <w:widowControl/>
              <w:spacing w:line="300" w:lineRule="exact"/>
              <w:rPr>
                <w:rFonts w:ascii="宋体" w:hAnsi="宋体" w:eastAsia="宋体" w:cs="宋体"/>
                <w:b/>
                <w:color w:val="000000"/>
                <w:szCs w:val="21"/>
              </w:rPr>
            </w:pPr>
            <w:r>
              <w:rPr>
                <w:rFonts w:hint="eastAsia" w:ascii="宋体" w:hAnsi="宋体" w:eastAsia="宋体" w:cs="宋体"/>
                <w:b/>
                <w:color w:val="000000"/>
                <w:szCs w:val="21"/>
              </w:rPr>
              <w:t>4.事后管理责任：</w:t>
            </w:r>
            <w:r>
              <w:rPr>
                <w:rFonts w:hint="eastAsia"/>
              </w:rPr>
              <w:t>建立日常监管制度，重点加强对制度落实情况的监督检查力度，用人单位予以配合，对涉嫌犯罪行为的移送有关部门。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追责情形</w:t>
            </w:r>
          </w:p>
        </w:tc>
        <w:tc>
          <w:tcPr>
            <w:tcW w:w="7277" w:type="dxa"/>
            <w:vAlign w:val="center"/>
          </w:tcPr>
          <w:p>
            <w:pPr>
              <w:spacing w:line="300" w:lineRule="exact"/>
              <w:rPr>
                <w:rFonts w:ascii="宋体" w:hAnsi="宋体" w:eastAsia="宋体"/>
                <w:szCs w:val="21"/>
              </w:rPr>
            </w:pPr>
            <w:r>
              <w:rPr>
                <w:rFonts w:hint="eastAsia" w:ascii="宋体" w:hAnsi="宋体" w:eastAsia="宋体" w:cs="宋体"/>
                <w:color w:val="000000"/>
                <w:szCs w:val="21"/>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监督电话</w:t>
            </w:r>
          </w:p>
        </w:tc>
        <w:tc>
          <w:tcPr>
            <w:tcW w:w="7277" w:type="dxa"/>
            <w:vAlign w:val="center"/>
          </w:tcPr>
          <w:p>
            <w:pPr>
              <w:spacing w:line="300" w:lineRule="exact"/>
              <w:jc w:val="center"/>
              <w:rPr>
                <w:rFonts w:ascii="宋体" w:hAnsi="宋体" w:eastAsia="宋体"/>
                <w:szCs w:val="21"/>
              </w:rPr>
            </w:pPr>
            <w:r>
              <w:rPr>
                <w:rFonts w:hint="eastAsia" w:ascii="宋体" w:hAnsi="宋体" w:eastAsia="宋体"/>
                <w:szCs w:val="21"/>
              </w:rPr>
              <w:t>（0839）3261252</w:t>
            </w:r>
          </w:p>
        </w:tc>
      </w:tr>
    </w:tbl>
    <w:p/>
    <w:p/>
    <w:p>
      <w:pPr>
        <w:spacing w:line="320" w:lineRule="exact"/>
        <w:rPr>
          <w:rFonts w:hint="eastAsia" w:ascii="宋体" w:hAnsi="宋体" w:eastAsia="宋体"/>
          <w:szCs w:val="21"/>
          <w:lang w:val="en-US" w:eastAsia="zh-CN"/>
        </w:rPr>
      </w:pPr>
      <w:r>
        <w:rPr>
          <w:rFonts w:hint="eastAsia" w:ascii="宋体" w:hAnsi="宋体"/>
          <w:szCs w:val="21"/>
        </w:rPr>
        <w:t>表</w:t>
      </w:r>
      <w:r>
        <w:rPr>
          <w:rFonts w:ascii="宋体" w:hAnsi="宋体"/>
          <w:szCs w:val="21"/>
        </w:rPr>
        <w:t>2-1</w:t>
      </w:r>
      <w:r>
        <w:rPr>
          <w:rFonts w:hint="eastAsia" w:ascii="宋体" w:hAnsi="宋体"/>
          <w:szCs w:val="21"/>
          <w:lang w:val="en-US" w:eastAsia="zh-CN"/>
        </w:rPr>
        <w:t>4</w:t>
      </w:r>
    </w:p>
    <w:p>
      <w:pPr>
        <w:spacing w:line="320" w:lineRule="exact"/>
        <w:rPr>
          <w:rFonts w:hint="eastAsia" w:ascii="宋体" w:hAnsi="宋体"/>
          <w:szCs w:val="21"/>
          <w:lang w:val="en-US" w:eastAsia="zh-CN"/>
        </w:rPr>
      </w:pPr>
    </w:p>
    <w:tbl>
      <w:tblPr>
        <w:tblStyle w:val="11"/>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序号</w:t>
            </w:r>
          </w:p>
        </w:tc>
        <w:tc>
          <w:tcPr>
            <w:tcW w:w="7277" w:type="dxa"/>
            <w:vAlign w:val="center"/>
          </w:tcPr>
          <w:p>
            <w:pPr>
              <w:spacing w:line="300" w:lineRule="exact"/>
              <w:jc w:val="center"/>
              <w:rPr>
                <w:rFonts w:ascii="宋体" w:hAnsi="宋体" w:eastAsia="宋体"/>
                <w:sz w:val="20"/>
                <w:szCs w:val="20"/>
              </w:rPr>
            </w:pPr>
            <w:r>
              <w:rPr>
                <w:rFonts w:hint="eastAsia" w:ascii="宋体" w:hAnsi="宋体" w:eastAsia="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权</w:t>
            </w:r>
            <w:r>
              <w:rPr>
                <w:rFonts w:hint="eastAsia" w:ascii="宋体" w:hAnsi="宋体"/>
                <w:sz w:val="20"/>
                <w:szCs w:val="20"/>
                <w:lang w:eastAsia="zh-CN"/>
              </w:rPr>
              <w:t>力</w:t>
            </w:r>
            <w:r>
              <w:rPr>
                <w:rFonts w:hint="eastAsia" w:ascii="宋体" w:hAnsi="宋体" w:eastAsia="宋体"/>
                <w:sz w:val="20"/>
                <w:szCs w:val="20"/>
              </w:rPr>
              <w:t>类型</w:t>
            </w:r>
          </w:p>
        </w:tc>
        <w:tc>
          <w:tcPr>
            <w:tcW w:w="7277" w:type="dxa"/>
            <w:vAlign w:val="center"/>
          </w:tcPr>
          <w:p>
            <w:pPr>
              <w:spacing w:line="300" w:lineRule="exact"/>
              <w:jc w:val="center"/>
              <w:rPr>
                <w:rFonts w:ascii="宋体" w:hAnsi="宋体" w:eastAsia="宋体"/>
                <w:szCs w:val="21"/>
              </w:rPr>
            </w:pPr>
            <w:r>
              <w:rPr>
                <w:rFonts w:ascii="宋体" w:hAnsi="宋体" w:eastAsia="宋体" w:cs="宋体"/>
                <w:color w:val="000000"/>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权力项目名称</w:t>
            </w:r>
          </w:p>
        </w:tc>
        <w:tc>
          <w:tcPr>
            <w:tcW w:w="7277" w:type="dxa"/>
            <w:vAlign w:val="center"/>
          </w:tcPr>
          <w:p>
            <w:pPr>
              <w:spacing w:line="300" w:lineRule="exact"/>
              <w:rPr>
                <w:rFonts w:ascii="宋体" w:hAnsi="宋体" w:eastAsia="宋体"/>
                <w:szCs w:val="21"/>
              </w:rPr>
            </w:pPr>
            <w:r>
              <w:rPr>
                <w:rFonts w:ascii="宋体" w:hAnsi="宋体" w:eastAsia="宋体" w:cs="宋体"/>
                <w:color w:val="000000"/>
                <w:szCs w:val="21"/>
              </w:rPr>
              <w:t>对公立医疗机构药品和高值医用耗材集中采购行为合规性的监督检查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实施依据</w:t>
            </w:r>
          </w:p>
        </w:tc>
        <w:tc>
          <w:tcPr>
            <w:tcW w:w="7277" w:type="dxa"/>
            <w:vAlign w:val="center"/>
          </w:tcPr>
          <w:p>
            <w:pPr>
              <w:spacing w:line="300" w:lineRule="exact"/>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《药品管理法》第八十六条：药品上市许可持有人、药品生产企业、药品经营企业和医疗机构应当依法向药品价格主管部门提供其药品的实际购销价格和购销数量等资料。</w:t>
            </w:r>
          </w:p>
          <w:p>
            <w:pPr>
              <w:spacing w:line="300" w:lineRule="exact"/>
              <w:rPr>
                <w:rFonts w:ascii="宋体" w:hAnsi="宋体" w:eastAsia="宋体" w:cs="宋体"/>
                <w:color w:val="000000"/>
                <w:szCs w:val="21"/>
              </w:rPr>
            </w:pPr>
            <w:r>
              <w:rPr>
                <w:rFonts w:hint="eastAsia"/>
              </w:rPr>
              <w:t>2.</w:t>
            </w:r>
            <w:r>
              <w:t>各级医疗保障主管部门《职能配置、机构设置和人员编制规定》。</w:t>
            </w:r>
          </w:p>
          <w:p>
            <w:pPr>
              <w:spacing w:line="300" w:lineRule="exact"/>
              <w:rPr>
                <w:rFonts w:ascii="宋体" w:hAnsi="宋体" w:eastAsia="宋体" w:cs="宋体"/>
                <w:color w:val="000000"/>
                <w:szCs w:val="21"/>
              </w:rPr>
            </w:pPr>
          </w:p>
          <w:p>
            <w:pPr>
              <w:spacing w:line="300" w:lineRule="exact"/>
              <w:rPr>
                <w:rFonts w:ascii="宋体" w:hAnsi="宋体" w:eastAsia="宋体" w:cs="宋体"/>
                <w:color w:val="000000"/>
                <w:szCs w:val="21"/>
              </w:rPr>
            </w:pPr>
          </w:p>
          <w:p>
            <w:pPr>
              <w:spacing w:line="300" w:lineRule="exact"/>
              <w:rPr>
                <w:rFonts w:ascii="宋体" w:hAnsi="宋体" w:eastAsia="宋体" w:cs="宋体"/>
                <w:color w:val="000000"/>
                <w:szCs w:val="21"/>
              </w:rPr>
            </w:pPr>
          </w:p>
          <w:p>
            <w:pPr>
              <w:spacing w:line="300" w:lineRule="exact"/>
              <w:rPr>
                <w:rFonts w:ascii="宋体" w:hAnsi="宋体" w:eastAsia="宋体" w:cs="宋体"/>
                <w:color w:val="000000"/>
                <w:szCs w:val="21"/>
              </w:rPr>
            </w:pPr>
          </w:p>
          <w:p>
            <w:pPr>
              <w:spacing w:line="300" w:lineRule="exact"/>
              <w:rPr>
                <w:rFonts w:ascii="宋体" w:hAnsi="宋体" w:eastAsia="宋体" w:cs="宋体"/>
                <w:color w:val="000000"/>
                <w:szCs w:val="21"/>
              </w:rPr>
            </w:pPr>
          </w:p>
          <w:p>
            <w:pPr>
              <w:spacing w:line="300" w:lineRule="exact"/>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责任主体</w:t>
            </w:r>
          </w:p>
        </w:tc>
        <w:tc>
          <w:tcPr>
            <w:tcW w:w="7277" w:type="dxa"/>
            <w:vAlign w:val="center"/>
          </w:tcPr>
          <w:p>
            <w:pPr>
              <w:spacing w:line="300" w:lineRule="exact"/>
              <w:jc w:val="center"/>
              <w:rPr>
                <w:rFonts w:ascii="宋体" w:hAnsi="宋体" w:eastAsia="宋体"/>
                <w:szCs w:val="21"/>
              </w:rPr>
            </w:pPr>
            <w:r>
              <w:rPr>
                <w:rFonts w:hint="eastAsia" w:ascii="宋体" w:hAnsi="宋体"/>
                <w:szCs w:val="21"/>
              </w:rPr>
              <w:t>医药价格与招标采购科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责任事项</w:t>
            </w:r>
          </w:p>
        </w:tc>
        <w:tc>
          <w:tcPr>
            <w:tcW w:w="7277" w:type="dxa"/>
            <w:vAlign w:val="center"/>
          </w:tcPr>
          <w:p>
            <w:pPr>
              <w:rPr>
                <w:rFonts w:hint="eastAsia" w:ascii="宋体" w:hAnsi="宋体" w:eastAsia="宋体" w:cs="宋体"/>
                <w:color w:val="000000"/>
                <w:szCs w:val="21"/>
              </w:rPr>
            </w:pPr>
            <w:r>
              <w:rPr>
                <w:rFonts w:hint="eastAsia" w:ascii="宋体" w:hAnsi="宋体" w:eastAsia="宋体" w:cs="宋体"/>
                <w:b/>
                <w:color w:val="000000"/>
                <w:szCs w:val="21"/>
              </w:rPr>
              <w:t>1.检查责任：</w:t>
            </w:r>
            <w:r>
              <w:rPr>
                <w:rFonts w:ascii="宋体" w:hAnsi="宋体" w:eastAsia="宋体" w:cs="宋体"/>
                <w:color w:val="000000"/>
                <w:szCs w:val="21"/>
              </w:rPr>
              <w:t>对公立医疗机构药品和高值医用耗材集中采购行为合规性的监督检查</w:t>
            </w:r>
            <w:r>
              <w:rPr>
                <w:rFonts w:hint="eastAsia" w:ascii="宋体" w:hAnsi="宋体" w:eastAsia="宋体" w:cs="宋体"/>
                <w:color w:val="000000"/>
                <w:szCs w:val="21"/>
              </w:rPr>
              <w:t>。</w:t>
            </w:r>
          </w:p>
          <w:p>
            <w:pPr>
              <w:rPr>
                <w:rFonts w:ascii="宋体" w:hAnsi="宋体" w:eastAsia="宋体" w:cs="宋体"/>
                <w:color w:val="000000"/>
                <w:szCs w:val="21"/>
              </w:rPr>
            </w:pPr>
            <w:r>
              <w:rPr>
                <w:rFonts w:hint="eastAsia" w:ascii="宋体" w:hAnsi="宋体" w:eastAsia="宋体" w:cs="宋体"/>
                <w:b/>
                <w:color w:val="000000"/>
                <w:szCs w:val="21"/>
              </w:rPr>
              <w:t>2.处置责任：</w:t>
            </w:r>
            <w:r>
              <w:rPr>
                <w:rFonts w:hint="eastAsia" w:ascii="宋体" w:hAnsi="宋体" w:eastAsia="宋体" w:cs="宋体"/>
                <w:color w:val="000000"/>
                <w:szCs w:val="21"/>
              </w:rPr>
              <w:t>发现有违反医疗保障法律法规或者规章行为的，及时予以立案查处，并依法作出处理、处罚等决定。</w:t>
            </w:r>
            <w:r>
              <w:rPr>
                <w:rFonts w:hint="eastAsia" w:ascii="宋体" w:hAnsi="宋体" w:eastAsia="宋体" w:cs="宋体"/>
                <w:color w:val="000000"/>
                <w:szCs w:val="21"/>
              </w:rPr>
              <w:br w:type="textWrapping"/>
            </w:r>
            <w:r>
              <w:rPr>
                <w:rFonts w:hint="eastAsia" w:ascii="宋体" w:hAnsi="宋体" w:eastAsia="宋体" w:cs="宋体"/>
                <w:b/>
                <w:color w:val="000000"/>
                <w:szCs w:val="21"/>
              </w:rPr>
              <w:t>3移送责任：</w:t>
            </w:r>
            <w:r>
              <w:rPr>
                <w:rFonts w:hint="eastAsia"/>
              </w:rPr>
              <w:t xml:space="preserve">在调查处理过程中发现涉嫌犯罪行为的，由市医疗保障局移送司法机关。 </w:t>
            </w:r>
          </w:p>
          <w:p>
            <w:pPr>
              <w:widowControl/>
              <w:spacing w:line="300" w:lineRule="exact"/>
              <w:rPr>
                <w:rFonts w:ascii="宋体" w:hAnsi="宋体" w:eastAsia="宋体" w:cs="宋体"/>
                <w:b/>
                <w:color w:val="000000"/>
                <w:szCs w:val="21"/>
              </w:rPr>
            </w:pPr>
            <w:r>
              <w:rPr>
                <w:rFonts w:hint="eastAsia" w:ascii="宋体" w:hAnsi="宋体" w:eastAsia="宋体" w:cs="宋体"/>
                <w:b/>
                <w:color w:val="000000"/>
                <w:szCs w:val="21"/>
              </w:rPr>
              <w:t>4.事后管理责任：</w:t>
            </w:r>
            <w:r>
              <w:rPr>
                <w:rFonts w:hint="eastAsia"/>
              </w:rPr>
              <w:t>建立日常监管制度，重点加强对制度落实情况的监督检查力度，用人单位予以配合，对涉嫌犯罪行为的移送有关部门。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追责情形</w:t>
            </w:r>
          </w:p>
        </w:tc>
        <w:tc>
          <w:tcPr>
            <w:tcW w:w="7277" w:type="dxa"/>
            <w:vAlign w:val="center"/>
          </w:tcPr>
          <w:p>
            <w:pPr>
              <w:spacing w:line="300" w:lineRule="exact"/>
              <w:rPr>
                <w:rFonts w:ascii="宋体" w:hAnsi="宋体" w:eastAsia="宋体"/>
                <w:szCs w:val="21"/>
              </w:rPr>
            </w:pPr>
            <w:r>
              <w:rPr>
                <w:rFonts w:hint="eastAsia" w:ascii="宋体" w:hAnsi="宋体" w:eastAsia="宋体" w:cs="宋体"/>
                <w:color w:val="000000"/>
                <w:szCs w:val="21"/>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9" w:type="dxa"/>
            <w:vAlign w:val="center"/>
          </w:tcPr>
          <w:p>
            <w:pPr>
              <w:jc w:val="center"/>
              <w:rPr>
                <w:rFonts w:ascii="宋体" w:hAnsi="宋体" w:eastAsia="宋体"/>
                <w:sz w:val="20"/>
                <w:szCs w:val="20"/>
              </w:rPr>
            </w:pPr>
            <w:r>
              <w:rPr>
                <w:rFonts w:hint="eastAsia" w:ascii="宋体" w:hAnsi="宋体" w:eastAsia="宋体"/>
                <w:sz w:val="20"/>
                <w:szCs w:val="20"/>
              </w:rPr>
              <w:t>监督电话</w:t>
            </w:r>
          </w:p>
        </w:tc>
        <w:tc>
          <w:tcPr>
            <w:tcW w:w="7277" w:type="dxa"/>
            <w:vAlign w:val="center"/>
          </w:tcPr>
          <w:p>
            <w:pPr>
              <w:spacing w:line="300" w:lineRule="exact"/>
              <w:jc w:val="center"/>
              <w:rPr>
                <w:rFonts w:ascii="宋体" w:hAnsi="宋体" w:eastAsia="宋体"/>
                <w:szCs w:val="21"/>
              </w:rPr>
            </w:pPr>
            <w:r>
              <w:rPr>
                <w:rFonts w:hint="eastAsia" w:ascii="宋体" w:hAnsi="宋体" w:eastAsia="宋体"/>
                <w:szCs w:val="21"/>
              </w:rPr>
              <w:t>（0839）3261252</w:t>
            </w:r>
          </w:p>
        </w:tc>
      </w:tr>
    </w:tbl>
    <w:p>
      <w:pPr>
        <w:spacing w:line="320" w:lineRule="exact"/>
        <w:rPr>
          <w:rFonts w:ascii="宋体" w:hAnsi="宋体"/>
          <w:szCs w:val="21"/>
        </w:rPr>
      </w:pP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hint="eastAsia" w:ascii="宋体" w:hAnsi="宋体" w:eastAsia="宋体"/>
          <w:szCs w:val="21"/>
          <w:lang w:val="en-US" w:eastAsia="zh-CN"/>
        </w:rPr>
      </w:pPr>
      <w:r>
        <w:rPr>
          <w:rFonts w:hint="eastAsia" w:ascii="宋体" w:hAnsi="宋体"/>
          <w:szCs w:val="21"/>
        </w:rPr>
        <w:t>表</w:t>
      </w:r>
      <w:r>
        <w:rPr>
          <w:rFonts w:ascii="宋体" w:hAnsi="宋体"/>
          <w:szCs w:val="21"/>
        </w:rPr>
        <w:t>2-1</w:t>
      </w:r>
      <w:r>
        <w:rPr>
          <w:rFonts w:hint="eastAsia" w:ascii="宋体" w:hAnsi="宋体"/>
          <w:szCs w:val="21"/>
          <w:lang w:val="en-US" w:eastAsia="zh-CN"/>
        </w:rPr>
        <w:t>5</w:t>
      </w:r>
    </w:p>
    <w:p>
      <w:pPr>
        <w:spacing w:line="320" w:lineRule="exact"/>
        <w:rPr>
          <w:rFonts w:ascii="宋体"/>
          <w:szCs w:val="21"/>
        </w:rPr>
      </w:pPr>
    </w:p>
    <w:tbl>
      <w:tblPr>
        <w:tblStyle w:val="11"/>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序号</w:t>
            </w:r>
          </w:p>
        </w:tc>
        <w:tc>
          <w:tcPr>
            <w:tcW w:w="7246" w:type="dxa"/>
            <w:vAlign w:val="center"/>
          </w:tcPr>
          <w:p>
            <w:pPr>
              <w:spacing w:line="300" w:lineRule="exact"/>
              <w:jc w:val="center"/>
              <w:rPr>
                <w:rFonts w:ascii="宋体" w:hAnsi="宋体" w:eastAsia="宋体"/>
                <w:szCs w:val="21"/>
              </w:rPr>
            </w:pPr>
            <w:r>
              <w:rPr>
                <w:rFonts w:hint="eastAsia" w:ascii="宋体" w:hAnsi="宋体" w:eastAsia="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权</w:t>
            </w:r>
            <w:r>
              <w:rPr>
                <w:rFonts w:hint="eastAsia" w:ascii="宋体" w:hAnsi="宋体"/>
                <w:sz w:val="20"/>
                <w:szCs w:val="20"/>
                <w:lang w:eastAsia="zh-CN"/>
              </w:rPr>
              <w:t>力</w:t>
            </w:r>
            <w:r>
              <w:rPr>
                <w:rFonts w:hint="eastAsia" w:ascii="宋体" w:hAnsi="宋体" w:eastAsia="宋体"/>
                <w:sz w:val="20"/>
                <w:szCs w:val="20"/>
              </w:rPr>
              <w:t>类型</w:t>
            </w:r>
          </w:p>
        </w:tc>
        <w:tc>
          <w:tcPr>
            <w:tcW w:w="7246" w:type="dxa"/>
            <w:vAlign w:val="center"/>
          </w:tcPr>
          <w:p>
            <w:pPr>
              <w:spacing w:line="300" w:lineRule="exact"/>
              <w:jc w:val="center"/>
              <w:rPr>
                <w:rFonts w:ascii="宋体" w:hAnsi="宋体" w:eastAsia="宋体"/>
                <w:szCs w:val="21"/>
              </w:rPr>
            </w:pPr>
            <w:r>
              <w:rPr>
                <w:rFonts w:ascii="宋体" w:hAnsi="宋体" w:eastAsia="宋体" w:cs="宋体"/>
                <w:color w:val="000000"/>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权力项目名称</w:t>
            </w:r>
          </w:p>
        </w:tc>
        <w:tc>
          <w:tcPr>
            <w:tcW w:w="7246" w:type="dxa"/>
            <w:vAlign w:val="center"/>
          </w:tcPr>
          <w:p>
            <w:pPr>
              <w:spacing w:line="300" w:lineRule="exact"/>
              <w:ind w:firstLine="420" w:firstLineChars="200"/>
              <w:jc w:val="center"/>
              <w:rPr>
                <w:rFonts w:ascii="宋体" w:hAnsi="宋体" w:eastAsia="宋体"/>
                <w:szCs w:val="21"/>
              </w:rPr>
            </w:pPr>
            <w:r>
              <w:rPr>
                <w:rFonts w:ascii="宋体" w:hAnsi="宋体" w:eastAsia="宋体" w:cs="宋体"/>
                <w:color w:val="000000"/>
                <w:szCs w:val="21"/>
              </w:rPr>
              <w:t>对药品、医用耗材价格进行监测和成本调查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实施依据</w:t>
            </w:r>
          </w:p>
        </w:tc>
        <w:tc>
          <w:tcPr>
            <w:tcW w:w="7246" w:type="dxa"/>
            <w:vAlign w:val="center"/>
          </w:tcPr>
          <w:p>
            <w:pPr>
              <w:spacing w:line="300" w:lineRule="exact"/>
            </w:pPr>
            <w:r>
              <w:t>1.《基本医疗卫生与健康促进法》第一百零三条：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spacing w:line="300" w:lineRule="exact"/>
            </w:pPr>
            <w:r>
              <w:t xml:space="preserve"> 2.《药品管理法》第八十六条：药品上市许可持有人、药品生产企业、药品经营企业和医疗机构应当依法向药品价格主管部门提供其药品的实际购销价格和购销数量等资料。</w:t>
            </w:r>
          </w:p>
          <w:p>
            <w:pPr>
              <w:spacing w:line="300" w:lineRule="exact"/>
              <w:rPr>
                <w:rFonts w:ascii="宋体" w:hAnsi="宋体" w:eastAsia="宋体" w:cs="宋体"/>
                <w:color w:val="000000"/>
                <w:szCs w:val="21"/>
              </w:rPr>
            </w:pPr>
            <w:r>
              <w:t xml:space="preserve"> 3.各级医疗保障主管部门《职能配置、机构设置和人员编制规定》。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责任主体</w:t>
            </w:r>
          </w:p>
        </w:tc>
        <w:tc>
          <w:tcPr>
            <w:tcW w:w="7246" w:type="dxa"/>
            <w:vAlign w:val="center"/>
          </w:tcPr>
          <w:p>
            <w:pPr>
              <w:spacing w:line="300" w:lineRule="exact"/>
              <w:jc w:val="center"/>
              <w:rPr>
                <w:rFonts w:ascii="宋体" w:hAnsi="宋体" w:eastAsia="宋体"/>
                <w:szCs w:val="21"/>
              </w:rPr>
            </w:pPr>
            <w:r>
              <w:rPr>
                <w:rFonts w:hint="eastAsia" w:ascii="宋体" w:hAnsi="宋体"/>
                <w:szCs w:val="21"/>
              </w:rPr>
              <w:t>医药价格与招标采购科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责任事项</w:t>
            </w:r>
          </w:p>
        </w:tc>
        <w:tc>
          <w:tcPr>
            <w:tcW w:w="7246" w:type="dxa"/>
            <w:vAlign w:val="center"/>
          </w:tcPr>
          <w:p>
            <w:pPr>
              <w:rPr>
                <w:rFonts w:hint="eastAsia" w:ascii="宋体" w:hAnsi="宋体" w:eastAsia="宋体" w:cs="宋体"/>
                <w:color w:val="000000"/>
                <w:szCs w:val="21"/>
              </w:rPr>
            </w:pPr>
            <w:r>
              <w:rPr>
                <w:rFonts w:hint="eastAsia" w:ascii="宋体" w:hAnsi="宋体" w:eastAsia="宋体" w:cs="宋体"/>
                <w:b/>
                <w:color w:val="000000"/>
                <w:szCs w:val="21"/>
              </w:rPr>
              <w:t>1.检查责任：</w:t>
            </w:r>
            <w:r>
              <w:rPr>
                <w:rFonts w:ascii="宋体" w:hAnsi="宋体" w:eastAsia="宋体" w:cs="宋体"/>
                <w:color w:val="000000"/>
                <w:szCs w:val="21"/>
              </w:rPr>
              <w:t>依托省级药品集中采购平台和信息化手段收集药品和医用耗材价格</w:t>
            </w:r>
            <w:r>
              <w:rPr>
                <w:rFonts w:hint="eastAsia" w:ascii="宋体" w:hAnsi="宋体" w:eastAsia="宋体" w:cs="宋体"/>
                <w:color w:val="000000"/>
                <w:szCs w:val="21"/>
              </w:rPr>
              <w:t>。</w:t>
            </w:r>
          </w:p>
          <w:p>
            <w:pPr>
              <w:rPr>
                <w:rFonts w:ascii="宋体" w:hAnsi="宋体" w:eastAsia="宋体" w:cs="宋体"/>
                <w:color w:val="000000"/>
                <w:szCs w:val="21"/>
              </w:rPr>
            </w:pPr>
            <w:r>
              <w:rPr>
                <w:rFonts w:hint="eastAsia" w:ascii="宋体" w:hAnsi="宋体" w:eastAsia="宋体" w:cs="宋体"/>
                <w:b/>
                <w:color w:val="000000"/>
                <w:szCs w:val="21"/>
              </w:rPr>
              <w:t>2.处置责任：</w:t>
            </w:r>
            <w:r>
              <w:rPr>
                <w:rFonts w:ascii="宋体" w:hAnsi="宋体" w:eastAsia="宋体" w:cs="宋体"/>
                <w:color w:val="000000"/>
                <w:szCs w:val="21"/>
              </w:rPr>
              <w:t>价格监测出现异常情况，</w:t>
            </w:r>
            <w:r>
              <w:rPr>
                <w:rFonts w:hint="eastAsia" w:ascii="宋体" w:hAnsi="宋体" w:eastAsia="宋体" w:cs="宋体"/>
                <w:color w:val="000000"/>
                <w:szCs w:val="21"/>
              </w:rPr>
              <w:t>发现有违反医疗保障法律法规或者规章行为的，及时予以立案查处，并依法作出处理、处罚等决定。</w:t>
            </w:r>
            <w:r>
              <w:rPr>
                <w:rFonts w:hint="eastAsia" w:ascii="宋体" w:hAnsi="宋体" w:eastAsia="宋体" w:cs="宋体"/>
                <w:color w:val="000000"/>
                <w:szCs w:val="21"/>
              </w:rPr>
              <w:br w:type="textWrapping"/>
            </w:r>
            <w:r>
              <w:rPr>
                <w:rFonts w:hint="eastAsia" w:ascii="宋体" w:hAnsi="宋体" w:eastAsia="宋体" w:cs="宋体"/>
                <w:b/>
                <w:color w:val="000000"/>
                <w:szCs w:val="21"/>
              </w:rPr>
              <w:t>3移送责任：</w:t>
            </w:r>
            <w:r>
              <w:rPr>
                <w:rFonts w:hint="eastAsia"/>
              </w:rPr>
              <w:t xml:space="preserve">在调查处理过程中发现涉嫌犯罪行为的，由市医疗保障局移送司法机关。 </w:t>
            </w:r>
          </w:p>
          <w:p>
            <w:pPr>
              <w:widowControl/>
              <w:spacing w:line="300" w:lineRule="exact"/>
              <w:rPr>
                <w:rFonts w:ascii="宋体" w:hAnsi="宋体" w:eastAsia="宋体" w:cs="宋体"/>
                <w:b/>
                <w:color w:val="000000"/>
                <w:szCs w:val="21"/>
              </w:rPr>
            </w:pPr>
            <w:r>
              <w:rPr>
                <w:rFonts w:hint="eastAsia" w:ascii="宋体" w:hAnsi="宋体" w:eastAsia="宋体" w:cs="宋体"/>
                <w:b/>
                <w:color w:val="000000"/>
                <w:szCs w:val="21"/>
              </w:rPr>
              <w:t>4.事后管理责任：</w:t>
            </w:r>
            <w:r>
              <w:rPr>
                <w:rFonts w:hint="eastAsia"/>
              </w:rPr>
              <w:t>建立日常监管制度，重点加强对制度落实情况的监督检查力度，用人单位予以配合，对涉嫌犯罪行为的移送有关部门。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追责情形</w:t>
            </w:r>
          </w:p>
        </w:tc>
        <w:tc>
          <w:tcPr>
            <w:tcW w:w="7246" w:type="dxa"/>
            <w:vAlign w:val="center"/>
          </w:tcPr>
          <w:p>
            <w:pPr>
              <w:spacing w:line="300" w:lineRule="exact"/>
              <w:rPr>
                <w:rFonts w:ascii="宋体" w:hAnsi="宋体" w:eastAsia="宋体"/>
                <w:szCs w:val="21"/>
              </w:rPr>
            </w:pPr>
            <w:r>
              <w:rPr>
                <w:rFonts w:hint="eastAsia" w:ascii="宋体" w:hAnsi="宋体" w:eastAsia="宋体" w:cs="宋体"/>
                <w:color w:val="000000"/>
                <w:szCs w:val="21"/>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04" w:type="dxa"/>
            <w:vAlign w:val="center"/>
          </w:tcPr>
          <w:p>
            <w:pPr>
              <w:jc w:val="center"/>
              <w:rPr>
                <w:rFonts w:ascii="宋体" w:hAnsi="宋体" w:eastAsia="宋体"/>
                <w:sz w:val="20"/>
                <w:szCs w:val="20"/>
              </w:rPr>
            </w:pPr>
            <w:r>
              <w:rPr>
                <w:rFonts w:hint="eastAsia" w:ascii="宋体" w:hAnsi="宋体" w:eastAsia="宋体"/>
                <w:sz w:val="20"/>
                <w:szCs w:val="20"/>
              </w:rPr>
              <w:t>监督电话</w:t>
            </w:r>
          </w:p>
        </w:tc>
        <w:tc>
          <w:tcPr>
            <w:tcW w:w="7246" w:type="dxa"/>
            <w:vAlign w:val="center"/>
          </w:tcPr>
          <w:p>
            <w:pPr>
              <w:spacing w:line="300" w:lineRule="exact"/>
              <w:jc w:val="center"/>
              <w:rPr>
                <w:rFonts w:ascii="宋体" w:hAnsi="宋体" w:eastAsia="宋体"/>
                <w:szCs w:val="21"/>
              </w:rPr>
            </w:pPr>
            <w:r>
              <w:rPr>
                <w:rFonts w:hint="eastAsia" w:ascii="宋体" w:hAnsi="宋体" w:eastAsia="宋体"/>
                <w:szCs w:val="21"/>
              </w:rPr>
              <w:t>（0839）3261252</w:t>
            </w:r>
          </w:p>
        </w:tc>
      </w:tr>
    </w:tbl>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hint="eastAsia" w:ascii="宋体" w:hAnsi="宋体" w:eastAsia="宋体"/>
          <w:szCs w:val="21"/>
          <w:lang w:val="en-US" w:eastAsia="zh-CN"/>
        </w:rPr>
      </w:pPr>
      <w:r>
        <w:rPr>
          <w:rFonts w:hint="eastAsia" w:ascii="宋体" w:hAnsi="宋体"/>
          <w:szCs w:val="21"/>
        </w:rPr>
        <w:t>表</w:t>
      </w:r>
      <w:r>
        <w:rPr>
          <w:rFonts w:ascii="宋体" w:hAnsi="宋体"/>
          <w:szCs w:val="21"/>
        </w:rPr>
        <w:t>2-1</w:t>
      </w:r>
      <w:r>
        <w:rPr>
          <w:rFonts w:hint="eastAsia" w:ascii="宋体" w:hAnsi="宋体"/>
          <w:szCs w:val="21"/>
          <w:lang w:val="en-US" w:eastAsia="zh-CN"/>
        </w:rPr>
        <w:t>6</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kern w:val="0"/>
                <w:szCs w:val="21"/>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center"/>
              <w:rPr>
                <w:rFonts w:ascii="宋体"/>
                <w:szCs w:val="21"/>
              </w:rPr>
            </w:pPr>
            <w:r>
              <w:rPr>
                <w:rFonts w:hint="eastAsia" w:ascii="宋体" w:hAnsi="宋体" w:cs="宋体"/>
                <w:color w:val="000000"/>
                <w:kern w:val="0"/>
                <w:szCs w:val="21"/>
              </w:rPr>
              <w:t>权限内商品和服务价格政府定价、政府指导价制定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《中华人民共和国价格法》第五条：县级以上地方各级人民政府价格主管部门负责本行政区域内的价格工作。县级以上地方各级人民政府其他有关部门在各自的职责范围内，负责有关的价格工作。</w:t>
            </w:r>
          </w:p>
          <w:p>
            <w:pPr>
              <w:spacing w:line="320" w:lineRule="exact"/>
              <w:jc w:val="left"/>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《中华人民共和国价格法》第二十条：“市、县人民政府可以根据省、自治区、直辖市人民政府的授权，按照地方定价目录规定的定价权限和具体适用范围制定在本地区执行的政府指导价、政府定价。”</w:t>
            </w:r>
          </w:p>
          <w:p>
            <w:pPr>
              <w:spacing w:line="320" w:lineRule="exact"/>
              <w:jc w:val="left"/>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《四川省价格管理条例》第十五条：“市、州、县（区）人民政府和地区行政公署可以根据省人民政府的授权，按照地方定价目录规定的定价权限和具体适用范围，制定在本地区执行的政府指导价、政府定价。”</w:t>
            </w:r>
          </w:p>
          <w:p>
            <w:pPr>
              <w:spacing w:line="32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《四川省定价目录》（川发改价格〔</w:t>
            </w:r>
            <w:r>
              <w:rPr>
                <w:rFonts w:ascii="宋体" w:hAnsi="宋体" w:cs="宋体"/>
                <w:color w:val="000000"/>
                <w:kern w:val="0"/>
                <w:szCs w:val="21"/>
              </w:rPr>
              <w:t>2018</w:t>
            </w:r>
            <w:r>
              <w:rPr>
                <w:rFonts w:hint="eastAsia" w:ascii="宋体" w:hAnsi="宋体" w:cs="宋体"/>
                <w:color w:val="000000"/>
                <w:kern w:val="0"/>
                <w:szCs w:val="21"/>
              </w:rPr>
              <w:t>〕</w:t>
            </w:r>
            <w:r>
              <w:rPr>
                <w:rFonts w:ascii="宋体" w:hAnsi="宋体" w:cs="宋体"/>
                <w:color w:val="000000"/>
                <w:kern w:val="0"/>
                <w:szCs w:val="21"/>
              </w:rPr>
              <w:t>199</w:t>
            </w:r>
            <w:r>
              <w:rPr>
                <w:rFonts w:hint="eastAsia" w:ascii="宋体" w:hAnsi="宋体" w:cs="宋体"/>
                <w:color w:val="000000"/>
                <w:kern w:val="0"/>
                <w:szCs w:val="21"/>
              </w:rPr>
              <w:t>号）全文。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医药价格与招标采购科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受理责任：对有建议人的</w:t>
            </w:r>
            <w:r>
              <w:rPr>
                <w:rFonts w:ascii="宋体" w:cs="宋体"/>
                <w:color w:val="000000"/>
                <w:kern w:val="0"/>
                <w:szCs w:val="21"/>
              </w:rPr>
              <w:t>,</w:t>
            </w:r>
            <w:r>
              <w:rPr>
                <w:rFonts w:hint="eastAsia" w:ascii="宋体" w:hAnsi="宋体" w:cs="宋体"/>
                <w:color w:val="000000"/>
                <w:kern w:val="0"/>
                <w:szCs w:val="21"/>
              </w:rPr>
              <w:t>公示依法应当提交的材料，一次性告知补正材料，符合条件的予以受理。依职权定价则无受理阶段。</w:t>
            </w:r>
          </w:p>
          <w:p>
            <w:pPr>
              <w:widowControl/>
              <w:spacing w:line="320" w:lineRule="exact"/>
              <w:jc w:val="left"/>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审查责任：对建议人提交的材料进行审核。根据需要开展定调价基础工作，履行价格、成本调查程序，听取经营者、消费者和有关方面意见，制定初步方案。依法需成本监审、专家论证、价格听证的履行相应法定程序。</w:t>
            </w:r>
          </w:p>
          <w:p>
            <w:pPr>
              <w:widowControl/>
              <w:spacing w:line="320" w:lineRule="exact"/>
              <w:jc w:val="left"/>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决定公布责任：集体审议作出制定价格或不予制定价格的决定（不予制定价格的，应告知建议人）。向社会公布制定价格的决定（涉及国家秘密的除外）。</w:t>
            </w:r>
          </w:p>
          <w:p>
            <w:pPr>
              <w:widowControl/>
              <w:spacing w:line="32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事后监管责任：适时开展价格执行情况调查，涉及人民群众重大利益的，开展事后评估。</w:t>
            </w:r>
          </w:p>
          <w:p>
            <w:pPr>
              <w:widowControl/>
              <w:spacing w:line="320" w:lineRule="exact"/>
              <w:jc w:val="left"/>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ascii="宋体"/>
                <w:szCs w:val="21"/>
              </w:rPr>
            </w:pPr>
            <w:r>
              <w:rPr>
                <w:rFonts w:hint="eastAsia" w:ascii="宋体" w:hAnsi="宋体" w:cs="宋体"/>
                <w:color w:val="000000"/>
                <w:kern w:val="0"/>
                <w:szCs w:val="21"/>
              </w:rPr>
              <w:t>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Pr>
        <w:spacing w:line="320" w:lineRule="exact"/>
        <w:rPr>
          <w:rFonts w:ascii="宋体"/>
          <w:szCs w:val="21"/>
        </w:rPr>
      </w:pPr>
    </w:p>
    <w:p>
      <w:pPr>
        <w:spacing w:line="320" w:lineRule="exact"/>
        <w:rPr>
          <w:rFonts w:hint="default" w:ascii="宋体" w:eastAsia="宋体"/>
          <w:szCs w:val="21"/>
          <w:lang w:val="en-US" w:eastAsia="zh-CN"/>
        </w:rPr>
      </w:pPr>
      <w:r>
        <w:rPr>
          <w:rFonts w:hint="eastAsia" w:ascii="宋体" w:hAnsi="宋体"/>
          <w:szCs w:val="21"/>
        </w:rPr>
        <w:t>表</w:t>
      </w:r>
      <w:r>
        <w:rPr>
          <w:rFonts w:hint="eastAsia" w:ascii="宋体"/>
          <w:szCs w:val="21"/>
          <w:lang w:val="en-US" w:eastAsia="zh-CN"/>
        </w:rPr>
        <w:t>2-17</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59"/>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序号</w:t>
            </w:r>
          </w:p>
        </w:tc>
        <w:tc>
          <w:tcPr>
            <w:tcW w:w="6429" w:type="dxa"/>
            <w:tcMar>
              <w:left w:w="28" w:type="dxa"/>
              <w:right w:w="28" w:type="dxa"/>
            </w:tcMar>
            <w:vAlign w:val="center"/>
          </w:tcPr>
          <w:p>
            <w:pPr>
              <w:spacing w:line="320" w:lineRule="exact"/>
              <w:jc w:val="center"/>
              <w:rPr>
                <w:rFonts w:ascii="宋体"/>
                <w:szCs w:val="21"/>
              </w:rPr>
            </w:pPr>
            <w:r>
              <w:rPr>
                <w:rFonts w:ascii="宋体" w:hAnsi="宋体"/>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w:t>
            </w:r>
            <w:r>
              <w:rPr>
                <w:rFonts w:hint="eastAsia" w:ascii="宋体" w:hAnsi="宋体"/>
                <w:kern w:val="0"/>
                <w:szCs w:val="21"/>
                <w:lang w:eastAsia="zh-CN"/>
              </w:rPr>
              <w:t>力</w:t>
            </w:r>
            <w:r>
              <w:rPr>
                <w:rFonts w:hint="eastAsia" w:ascii="宋体" w:hAnsi="宋体"/>
                <w:kern w:val="0"/>
                <w:szCs w:val="21"/>
              </w:rPr>
              <w:t>类型</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cs="宋体"/>
                <w:color w:val="000000"/>
                <w:kern w:val="0"/>
                <w:szCs w:val="21"/>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权力项目名称</w:t>
            </w:r>
          </w:p>
        </w:tc>
        <w:tc>
          <w:tcPr>
            <w:tcW w:w="6429" w:type="dxa"/>
            <w:tcMar>
              <w:left w:w="28" w:type="dxa"/>
              <w:right w:w="28" w:type="dxa"/>
            </w:tcMar>
            <w:vAlign w:val="center"/>
          </w:tcPr>
          <w:p>
            <w:pPr>
              <w:spacing w:line="320" w:lineRule="exact"/>
              <w:ind w:firstLine="420" w:firstLineChars="200"/>
              <w:jc w:val="center"/>
              <w:rPr>
                <w:rFonts w:ascii="宋体"/>
                <w:szCs w:val="21"/>
              </w:rPr>
            </w:pPr>
            <w:r>
              <w:rPr>
                <w:rFonts w:hint="eastAsia" w:ascii="宋体"/>
                <w:szCs w:val="21"/>
              </w:rPr>
              <w:t>将医疗卫生机构、人员等信用记录纳入全国信用信息共享平台，对失信行为按照国家规定实施惩戒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kern w:val="0"/>
                <w:szCs w:val="21"/>
              </w:rPr>
            </w:pPr>
            <w:r>
              <w:rPr>
                <w:rFonts w:hint="eastAsia" w:ascii="宋体" w:hAnsi="宋体"/>
                <w:kern w:val="0"/>
                <w:szCs w:val="21"/>
              </w:rPr>
              <w:t>实施依据</w:t>
            </w:r>
          </w:p>
        </w:tc>
        <w:tc>
          <w:tcPr>
            <w:tcW w:w="6429" w:type="dxa"/>
            <w:tcMar>
              <w:left w:w="28" w:type="dxa"/>
              <w:right w:w="28" w:type="dxa"/>
            </w:tcMar>
            <w:vAlign w:val="center"/>
          </w:tcPr>
          <w:p>
            <w:pPr>
              <w:spacing w:line="320" w:lineRule="exact"/>
              <w:jc w:val="left"/>
              <w:rPr>
                <w:rFonts w:hint="eastAsia" w:ascii="宋体" w:hAnsi="宋体" w:cs="宋体"/>
                <w:color w:val="000000"/>
                <w:kern w:val="0"/>
                <w:szCs w:val="21"/>
              </w:rPr>
            </w:pPr>
            <w:r>
              <w:rPr>
                <w:rFonts w:hint="eastAsia" w:ascii="宋体" w:hAnsi="宋体" w:cs="宋体"/>
                <w:color w:val="000000"/>
                <w:kern w:val="0"/>
                <w:szCs w:val="21"/>
              </w:rPr>
              <w:t>1.《中华人民共和国基本医疗卫生与健康促进法》第九十三条</w:t>
            </w:r>
          </w:p>
          <w:p>
            <w:pPr>
              <w:spacing w:line="320" w:lineRule="exact"/>
              <w:jc w:val="left"/>
              <w:rPr>
                <w:rFonts w:ascii="宋体" w:cs="宋体"/>
                <w:color w:val="000000"/>
                <w:kern w:val="0"/>
                <w:szCs w:val="21"/>
              </w:rPr>
            </w:pPr>
            <w:r>
              <w:rPr>
                <w:rFonts w:hint="eastAsia" w:ascii="宋体" w:hAnsi="宋体" w:cs="宋体"/>
                <w:color w:val="000000"/>
                <w:kern w:val="0"/>
                <w:szCs w:val="21"/>
              </w:rPr>
              <w:t>2. 基金监管处 《医疗保障基金使用监督管理条例》第三十三条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责任主体</w:t>
            </w:r>
          </w:p>
        </w:tc>
        <w:tc>
          <w:tcPr>
            <w:tcW w:w="6429" w:type="dxa"/>
            <w:tcMar>
              <w:left w:w="28" w:type="dxa"/>
              <w:right w:w="28" w:type="dxa"/>
            </w:tcMar>
            <w:vAlign w:val="center"/>
          </w:tcPr>
          <w:p>
            <w:pPr>
              <w:spacing w:line="320" w:lineRule="exact"/>
              <w:jc w:val="center"/>
              <w:rPr>
                <w:rFonts w:hint="eastAsia" w:ascii="宋体" w:eastAsia="宋体"/>
                <w:szCs w:val="21"/>
                <w:lang w:eastAsia="zh-CN"/>
              </w:rPr>
            </w:pPr>
            <w:r>
              <w:rPr>
                <w:rFonts w:hint="eastAsia" w:ascii="宋体" w:hAnsi="宋体"/>
                <w:kern w:val="0"/>
                <w:szCs w:val="21"/>
                <w:lang w:eastAsia="zh-CN"/>
              </w:rPr>
              <w:t>基金监管科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责任事项</w:t>
            </w:r>
          </w:p>
        </w:tc>
        <w:tc>
          <w:tcPr>
            <w:tcW w:w="6429" w:type="dxa"/>
            <w:tcMar>
              <w:left w:w="28" w:type="dxa"/>
              <w:right w:w="28" w:type="dxa"/>
            </w:tcMar>
            <w:vAlign w:val="center"/>
          </w:tcPr>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1.体系建设管理责任：建设管理全省医疗保障基金使用信用体系。</w:t>
            </w:r>
          </w:p>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2.制度建立责任：建立省级医疗保障基金使用信用管理制度。</w:t>
            </w:r>
          </w:p>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3.监督管理责任：对信用主体信用信息的采集、公开、评价、应用、修复等进行监督管理。</w:t>
            </w:r>
          </w:p>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4.指导责任：指导市（州）医疗保障行政部门开展医疗保障基金使用信用体系建设工作。</w:t>
            </w:r>
          </w:p>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5.共享责任：依法依规将信用主体信用信息与全国信用信息平台共享。</w:t>
            </w:r>
          </w:p>
          <w:p>
            <w:pPr>
              <w:widowControl/>
              <w:spacing w:line="320" w:lineRule="exact"/>
              <w:jc w:val="left"/>
              <w:rPr>
                <w:rFonts w:hint="eastAsia" w:ascii="宋体" w:hAns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追责情形</w:t>
            </w:r>
          </w:p>
        </w:tc>
        <w:tc>
          <w:tcPr>
            <w:tcW w:w="6429" w:type="dxa"/>
            <w:tcMar>
              <w:left w:w="28" w:type="dxa"/>
              <w:right w:w="28" w:type="dxa"/>
            </w:tcMar>
            <w:vAlign w:val="center"/>
          </w:tcPr>
          <w:p>
            <w:pPr>
              <w:spacing w:line="320" w:lineRule="exact"/>
              <w:rPr>
                <w:rFonts w:hint="eastAsia" w:ascii="宋体" w:hAnsi="宋体" w:cs="宋体"/>
                <w:color w:val="000000"/>
                <w:kern w:val="0"/>
                <w:szCs w:val="21"/>
              </w:rPr>
            </w:pPr>
            <w:r>
              <w:rPr>
                <w:rFonts w:hint="eastAsia" w:ascii="宋体" w:hAnsi="宋体" w:cs="宋体"/>
                <w:color w:val="000000"/>
                <w:kern w:val="0"/>
                <w:szCs w:val="21"/>
              </w:rPr>
              <w:t>追责情形：</w:t>
            </w:r>
          </w:p>
          <w:p>
            <w:pPr>
              <w:spacing w:line="320" w:lineRule="exact"/>
              <w:rPr>
                <w:rFonts w:hint="eastAsia" w:ascii="宋体" w:hAnsi="宋体" w:cs="宋体"/>
                <w:color w:val="000000"/>
                <w:kern w:val="0"/>
                <w:szCs w:val="21"/>
              </w:rPr>
            </w:pPr>
            <w:r>
              <w:rPr>
                <w:rFonts w:hint="eastAsia" w:ascii="宋体" w:hAnsi="宋体" w:cs="宋体"/>
                <w:color w:val="000000"/>
                <w:kern w:val="0"/>
                <w:szCs w:val="21"/>
              </w:rPr>
              <w:t>《中华人民共和国公务员法》第六十三条，《中华人民共和国公职人员政务处分法》第十条以及其他依法应当追究的情形。</w:t>
            </w:r>
          </w:p>
          <w:p>
            <w:pPr>
              <w:spacing w:line="320" w:lineRule="exact"/>
              <w:rPr>
                <w:rFonts w:ascii="宋体"/>
                <w:szCs w:val="21"/>
              </w:rPr>
            </w:pPr>
            <w:r>
              <w:rPr>
                <w:rFonts w:hint="eastAsia" w:ascii="宋体" w:hAnsi="宋体" w:cs="宋体"/>
                <w:color w:val="000000"/>
                <w:kern w:val="0"/>
                <w:szCs w:val="21"/>
              </w:rPr>
              <w:t>免责情形：《中华人民共和国公务员法》第六十条、第六十一条，《中华人民共和国公职人员政务处分法》第十二条以及其他依法应当免责的情形。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3"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监督电话</w:t>
            </w:r>
          </w:p>
        </w:tc>
        <w:tc>
          <w:tcPr>
            <w:tcW w:w="6429" w:type="dxa"/>
            <w:tcMar>
              <w:left w:w="28" w:type="dxa"/>
              <w:right w:w="28" w:type="dxa"/>
            </w:tcMar>
            <w:vAlign w:val="center"/>
          </w:tcPr>
          <w:p>
            <w:pPr>
              <w:spacing w:line="320" w:lineRule="exact"/>
              <w:jc w:val="center"/>
              <w:rPr>
                <w:rFonts w:ascii="宋体"/>
                <w:szCs w:val="21"/>
              </w:rPr>
            </w:pPr>
            <w:r>
              <w:rPr>
                <w:rFonts w:hint="eastAsia" w:ascii="宋体" w:hAnsi="宋体"/>
                <w:kern w:val="0"/>
                <w:szCs w:val="21"/>
              </w:rPr>
              <w:t>（</w:t>
            </w:r>
            <w:r>
              <w:rPr>
                <w:rFonts w:ascii="宋体" w:hAnsi="宋体"/>
                <w:kern w:val="0"/>
                <w:szCs w:val="21"/>
              </w:rPr>
              <w:t>0839</w:t>
            </w:r>
            <w:r>
              <w:rPr>
                <w:rFonts w:hint="eastAsia" w:ascii="宋体" w:hAnsi="宋体"/>
                <w:kern w:val="0"/>
                <w:szCs w:val="21"/>
              </w:rPr>
              <w:t>）</w:t>
            </w:r>
            <w:r>
              <w:rPr>
                <w:rFonts w:ascii="宋体" w:hAnsi="宋体"/>
                <w:kern w:val="0"/>
                <w:szCs w:val="21"/>
              </w:rPr>
              <w:t>3261252</w:t>
            </w:r>
          </w:p>
        </w:tc>
      </w:tr>
    </w:tbl>
    <w:p/>
    <w:p/>
    <w:p/>
    <w:p/>
    <w:p/>
    <w:p>
      <w:pPr>
        <w:spacing w:line="320" w:lineRule="exact"/>
        <w:rPr>
          <w:rFonts w:ascii="宋体"/>
          <w:szCs w:val="21"/>
        </w:rPr>
      </w:pPr>
    </w:p>
    <w:sectPr>
      <w:footerReference r:id="rId3" w:type="default"/>
      <w:footerReference r:id="rId4" w:type="even"/>
      <w:pgSz w:w="11906" w:h="16838"/>
      <w:pgMar w:top="2098" w:right="1531" w:bottom="198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Fonts w:ascii="Times New Roman" w:hAnsi="Times New Roman" w:cs="Times New Roman"/>
      </w:rPr>
    </w:pPr>
    <w:r>
      <w:rPr>
        <w:rStyle w:val="14"/>
        <w:rFonts w:ascii="Times New Roman" w:hAnsi="Times New Roman"/>
        <w:sz w:val="28"/>
      </w:rPr>
      <w:t xml:space="preserve">— </w:t>
    </w:r>
    <w:r>
      <w:rPr>
        <w:rStyle w:val="14"/>
        <w:rFonts w:ascii="Times New Roman" w:hAnsi="Times New Roman"/>
        <w:sz w:val="28"/>
      </w:rPr>
      <w:fldChar w:fldCharType="begin"/>
    </w:r>
    <w:r>
      <w:rPr>
        <w:rStyle w:val="14"/>
        <w:rFonts w:ascii="Times New Roman" w:hAnsi="Times New Roman"/>
        <w:sz w:val="28"/>
      </w:rPr>
      <w:instrText xml:space="preserve"> PAGE  </w:instrText>
    </w:r>
    <w:r>
      <w:rPr>
        <w:rStyle w:val="14"/>
        <w:rFonts w:ascii="Times New Roman" w:hAnsi="Times New Roman"/>
        <w:sz w:val="28"/>
      </w:rPr>
      <w:fldChar w:fldCharType="separate"/>
    </w:r>
    <w:r>
      <w:rPr>
        <w:rStyle w:val="14"/>
        <w:rFonts w:ascii="Times New Roman" w:hAnsi="Times New Roman"/>
        <w:sz w:val="28"/>
      </w:rPr>
      <w:t>11</w:t>
    </w:r>
    <w:r>
      <w:rPr>
        <w:rStyle w:val="14"/>
        <w:rFonts w:ascii="Times New Roman" w:hAnsi="Times New Roman"/>
        <w:sz w:val="28"/>
      </w:rPr>
      <w:fldChar w:fldCharType="end"/>
    </w:r>
    <w:r>
      <w:rPr>
        <w:rStyle w:val="14"/>
        <w:rFonts w:ascii="Times New Roman" w:hAnsi="Times New Roman"/>
        <w:sz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83"/>
    <w:rsid w:val="00113A04"/>
    <w:rsid w:val="00125139"/>
    <w:rsid w:val="00130ACF"/>
    <w:rsid w:val="0015002B"/>
    <w:rsid w:val="00200383"/>
    <w:rsid w:val="00290A16"/>
    <w:rsid w:val="002A1578"/>
    <w:rsid w:val="002B501B"/>
    <w:rsid w:val="00452D6E"/>
    <w:rsid w:val="004D0FC9"/>
    <w:rsid w:val="004F256B"/>
    <w:rsid w:val="005A7ACD"/>
    <w:rsid w:val="005C177D"/>
    <w:rsid w:val="005D149B"/>
    <w:rsid w:val="005F68CF"/>
    <w:rsid w:val="006444F8"/>
    <w:rsid w:val="00695EDB"/>
    <w:rsid w:val="006E5F56"/>
    <w:rsid w:val="00806FE0"/>
    <w:rsid w:val="0085084D"/>
    <w:rsid w:val="008A4CA7"/>
    <w:rsid w:val="008D24C4"/>
    <w:rsid w:val="009C5D5E"/>
    <w:rsid w:val="00A43DAB"/>
    <w:rsid w:val="00A77EF6"/>
    <w:rsid w:val="00A8170E"/>
    <w:rsid w:val="00A95286"/>
    <w:rsid w:val="00D97CE3"/>
    <w:rsid w:val="00E75675"/>
    <w:rsid w:val="00EE30D0"/>
    <w:rsid w:val="00F35EB8"/>
    <w:rsid w:val="00F84609"/>
    <w:rsid w:val="00FD0809"/>
    <w:rsid w:val="0F2C35B4"/>
    <w:rsid w:val="43445E47"/>
    <w:rsid w:val="47B81E9A"/>
    <w:rsid w:val="5FEB9797"/>
    <w:rsid w:val="6BDFA3C3"/>
    <w:rsid w:val="6E9F1FFB"/>
    <w:rsid w:val="EDD82571"/>
    <w:rsid w:val="FBE8A8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0"/>
    <w:qFormat/>
    <w:locked/>
    <w:uiPriority w:val="99"/>
    <w:pPr>
      <w:keepNext/>
      <w:keepLines/>
      <w:spacing w:before="340" w:after="330" w:line="578" w:lineRule="auto"/>
      <w:outlineLvl w:val="0"/>
    </w:pPr>
    <w:rPr>
      <w:rFonts w:cs="宋体"/>
      <w:b/>
      <w:bCs/>
      <w:kern w:val="44"/>
      <w:sz w:val="44"/>
      <w:szCs w:val="44"/>
    </w:rPr>
  </w:style>
  <w:style w:type="paragraph" w:styleId="3">
    <w:name w:val="heading 2"/>
    <w:basedOn w:val="1"/>
    <w:next w:val="1"/>
    <w:link w:val="21"/>
    <w:qFormat/>
    <w:locked/>
    <w:uiPriority w:val="99"/>
    <w:pPr>
      <w:widowControl/>
      <w:spacing w:before="100" w:beforeAutospacing="1" w:after="100" w:afterAutospacing="1"/>
      <w:jc w:val="left"/>
      <w:outlineLvl w:val="1"/>
    </w:pPr>
    <w:rPr>
      <w:rFonts w:ascii="宋体" w:cs="宋体"/>
      <w:b/>
      <w:bCs/>
      <w:kern w:val="0"/>
      <w:sz w:val="36"/>
      <w:szCs w:val="36"/>
    </w:rPr>
  </w:style>
  <w:style w:type="paragraph" w:styleId="4">
    <w:name w:val="heading 3"/>
    <w:basedOn w:val="1"/>
    <w:next w:val="1"/>
    <w:link w:val="22"/>
    <w:qFormat/>
    <w:locked/>
    <w:uiPriority w:val="99"/>
    <w:pPr>
      <w:keepNext/>
      <w:keepLines/>
      <w:spacing w:before="260" w:after="260" w:line="416" w:lineRule="auto"/>
      <w:outlineLvl w:val="2"/>
    </w:pPr>
    <w:rPr>
      <w:rFonts w:cs="宋体"/>
      <w:b/>
      <w:bCs/>
      <w:sz w:val="32"/>
      <w:szCs w:val="32"/>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4"/>
    <w:semiHidden/>
    <w:qFormat/>
    <w:uiPriority w:val="99"/>
    <w:rPr>
      <w:rFonts w:ascii="仿宋_GB2312" w:hAnsi="华文仿宋" w:eastAsia="仿宋_GB2312" w:cs="Times New Roman"/>
      <w:kern w:val="0"/>
      <w:sz w:val="18"/>
      <w:szCs w:val="18"/>
      <w:u w:color="000000"/>
    </w:rPr>
  </w:style>
  <w:style w:type="paragraph" w:styleId="6">
    <w:name w:val="footer"/>
    <w:basedOn w:val="1"/>
    <w:link w:val="23"/>
    <w:qFormat/>
    <w:uiPriority w:val="99"/>
    <w:pPr>
      <w:tabs>
        <w:tab w:val="center" w:pos="4153"/>
        <w:tab w:val="right" w:pos="8306"/>
      </w:tabs>
      <w:snapToGrid w:val="0"/>
      <w:jc w:val="left"/>
    </w:pPr>
    <w:rPr>
      <w:sz w:val="18"/>
      <w:szCs w:val="18"/>
    </w:rPr>
  </w:style>
  <w:style w:type="paragraph" w:styleId="7">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sz w:val="18"/>
      <w:szCs w:val="18"/>
    </w:rPr>
  </w:style>
  <w:style w:type="paragraph" w:styleId="9">
    <w:name w:val="Normal (Web)"/>
    <w:basedOn w:val="1"/>
    <w:qFormat/>
    <w:uiPriority w:val="99"/>
    <w:rPr>
      <w:rFonts w:cs="Times New Roman"/>
      <w:sz w:val="24"/>
    </w:rPr>
  </w:style>
  <w:style w:type="table" w:styleId="11">
    <w:name w:val="Table Grid"/>
    <w:basedOn w:val="10"/>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locked/>
    <w:uiPriority w:val="99"/>
    <w:rPr>
      <w:rFonts w:cs="Times New Roman"/>
      <w:b/>
      <w:bCs/>
    </w:rPr>
  </w:style>
  <w:style w:type="character" w:styleId="14">
    <w:name w:val="page number"/>
    <w:basedOn w:val="12"/>
    <w:qFormat/>
    <w:uiPriority w:val="99"/>
    <w:rPr>
      <w:rFonts w:cs="Times New Roman"/>
    </w:rPr>
  </w:style>
  <w:style w:type="character" w:styleId="15">
    <w:name w:val="FollowedHyperlink"/>
    <w:basedOn w:val="12"/>
    <w:qFormat/>
    <w:uiPriority w:val="99"/>
    <w:rPr>
      <w:rFonts w:cs="Times New Roman"/>
      <w:color w:val="000000"/>
      <w:u w:val="none"/>
    </w:rPr>
  </w:style>
  <w:style w:type="character" w:styleId="16">
    <w:name w:val="Hyperlink"/>
    <w:basedOn w:val="12"/>
    <w:qFormat/>
    <w:uiPriority w:val="99"/>
    <w:rPr>
      <w:rFonts w:cs="Times New Roman"/>
      <w:color w:val="000000"/>
      <w:u w:val="none"/>
    </w:rPr>
  </w:style>
  <w:style w:type="character" w:customStyle="1" w:styleId="17">
    <w:name w:val="Heading 1 Char"/>
    <w:basedOn w:val="12"/>
    <w:link w:val="2"/>
    <w:qFormat/>
    <w:locked/>
    <w:uiPriority w:val="99"/>
    <w:rPr>
      <w:rFonts w:cs="黑体"/>
      <w:b/>
      <w:bCs/>
      <w:kern w:val="44"/>
      <w:sz w:val="44"/>
      <w:szCs w:val="44"/>
    </w:rPr>
  </w:style>
  <w:style w:type="character" w:customStyle="1" w:styleId="18">
    <w:name w:val="Heading 2 Char"/>
    <w:basedOn w:val="12"/>
    <w:link w:val="3"/>
    <w:semiHidden/>
    <w:qFormat/>
    <w:locked/>
    <w:uiPriority w:val="99"/>
    <w:rPr>
      <w:rFonts w:ascii="Cambria" w:hAnsi="Cambria" w:eastAsia="宋体" w:cs="Times New Roman"/>
      <w:b/>
      <w:bCs/>
      <w:sz w:val="32"/>
      <w:szCs w:val="32"/>
    </w:rPr>
  </w:style>
  <w:style w:type="character" w:customStyle="1" w:styleId="19">
    <w:name w:val="Heading 3 Char"/>
    <w:basedOn w:val="12"/>
    <w:link w:val="4"/>
    <w:semiHidden/>
    <w:qFormat/>
    <w:locked/>
    <w:uiPriority w:val="99"/>
    <w:rPr>
      <w:rFonts w:cs="黑体"/>
      <w:b/>
      <w:bCs/>
      <w:sz w:val="32"/>
      <w:szCs w:val="32"/>
    </w:rPr>
  </w:style>
  <w:style w:type="character" w:customStyle="1" w:styleId="20">
    <w:name w:val="Heading 1 Char1"/>
    <w:basedOn w:val="12"/>
    <w:link w:val="2"/>
    <w:qFormat/>
    <w:locked/>
    <w:uiPriority w:val="99"/>
    <w:rPr>
      <w:rFonts w:ascii="Calibri" w:hAnsi="Calibri" w:eastAsia="宋体" w:cs="宋体"/>
      <w:b/>
      <w:bCs/>
      <w:kern w:val="44"/>
      <w:sz w:val="44"/>
      <w:szCs w:val="44"/>
      <w:lang w:val="en-US" w:eastAsia="zh-CN" w:bidi="ar-SA"/>
    </w:rPr>
  </w:style>
  <w:style w:type="character" w:customStyle="1" w:styleId="21">
    <w:name w:val="Heading 2 Char1"/>
    <w:basedOn w:val="12"/>
    <w:link w:val="3"/>
    <w:qFormat/>
    <w:locked/>
    <w:uiPriority w:val="99"/>
    <w:rPr>
      <w:rFonts w:ascii="宋体" w:hAnsi="Calibri" w:eastAsia="宋体" w:cs="宋体"/>
      <w:b/>
      <w:bCs/>
      <w:sz w:val="36"/>
      <w:szCs w:val="36"/>
      <w:lang w:val="en-US" w:eastAsia="zh-CN" w:bidi="ar-SA"/>
    </w:rPr>
  </w:style>
  <w:style w:type="character" w:customStyle="1" w:styleId="22">
    <w:name w:val="Heading 3 Char1"/>
    <w:basedOn w:val="12"/>
    <w:link w:val="4"/>
    <w:semiHidden/>
    <w:qFormat/>
    <w:locked/>
    <w:uiPriority w:val="99"/>
    <w:rPr>
      <w:rFonts w:ascii="Calibri" w:hAnsi="Calibri" w:eastAsia="宋体" w:cs="宋体"/>
      <w:b/>
      <w:bCs/>
      <w:kern w:val="2"/>
      <w:sz w:val="32"/>
      <w:szCs w:val="32"/>
      <w:lang w:val="en-US" w:eastAsia="zh-CN" w:bidi="ar-SA"/>
    </w:rPr>
  </w:style>
  <w:style w:type="character" w:customStyle="1" w:styleId="23">
    <w:name w:val="Footer Char"/>
    <w:basedOn w:val="12"/>
    <w:link w:val="6"/>
    <w:qFormat/>
    <w:locked/>
    <w:uiPriority w:val="99"/>
    <w:rPr>
      <w:rFonts w:ascii="Calibri" w:hAnsi="Calibri" w:eastAsia="宋体" w:cs="黑体"/>
      <w:sz w:val="18"/>
      <w:szCs w:val="18"/>
    </w:rPr>
  </w:style>
  <w:style w:type="character" w:customStyle="1" w:styleId="24">
    <w:name w:val="Header Char"/>
    <w:basedOn w:val="12"/>
    <w:link w:val="7"/>
    <w:semiHidden/>
    <w:qFormat/>
    <w:locked/>
    <w:uiPriority w:val="99"/>
    <w:rPr>
      <w:rFonts w:ascii="Calibri" w:hAnsi="Calibri" w:eastAsia="宋体" w:cs="黑体"/>
      <w:sz w:val="18"/>
      <w:szCs w:val="18"/>
    </w:rPr>
  </w:style>
  <w:style w:type="character" w:customStyle="1" w:styleId="25">
    <w:name w:val="Char Char"/>
    <w:basedOn w:val="12"/>
    <w:qFormat/>
    <w:uiPriority w:val="99"/>
    <w:rPr>
      <w:rFonts w:ascii="Calibri" w:hAnsi="Calibri" w:eastAsia="宋体" w:cs="Times New Roman"/>
      <w:kern w:val="2"/>
      <w:sz w:val="18"/>
      <w:szCs w:val="18"/>
    </w:rPr>
  </w:style>
  <w:style w:type="character" w:customStyle="1" w:styleId="26">
    <w:name w:val="HTML Preformatted Char1"/>
    <w:qFormat/>
    <w:locked/>
    <w:uiPriority w:val="99"/>
    <w:rPr>
      <w:rFonts w:ascii="Calibri" w:hAnsi="Calibri" w:eastAsia="宋体"/>
      <w:kern w:val="2"/>
      <w:sz w:val="18"/>
    </w:rPr>
  </w:style>
  <w:style w:type="character" w:customStyle="1" w:styleId="27">
    <w:name w:val="HTML Preformatted Char"/>
    <w:basedOn w:val="12"/>
    <w:link w:val="8"/>
    <w:semiHidden/>
    <w:qFormat/>
    <w:locked/>
    <w:uiPriority w:val="99"/>
    <w:rPr>
      <w:rFonts w:ascii="Courier New" w:hAnsi="Courier New" w:cs="Courier New"/>
      <w:sz w:val="20"/>
      <w:szCs w:val="20"/>
    </w:rPr>
  </w:style>
  <w:style w:type="paragraph" w:customStyle="1" w:styleId="28">
    <w:name w:val="msonospacing"/>
    <w:basedOn w:val="1"/>
    <w:qFormat/>
    <w:uiPriority w:val="99"/>
    <w:pPr>
      <w:ind w:firstLine="200" w:firstLineChars="200"/>
    </w:pPr>
    <w:rPr>
      <w:rFonts w:eastAsia="仿宋_GB2312" w:cs="Times New Roman"/>
      <w:sz w:val="32"/>
      <w:szCs w:val="22"/>
    </w:rPr>
  </w:style>
  <w:style w:type="paragraph" w:customStyle="1" w:styleId="29">
    <w:name w:val="Char1 Char Char Char"/>
    <w:basedOn w:val="1"/>
    <w:qFormat/>
    <w:uiPriority w:val="99"/>
    <w:rPr>
      <w:rFonts w:ascii="Times New Roman" w:hAnsi="Times New Roman" w:cs="Times New Roman"/>
      <w:szCs w:val="21"/>
    </w:rPr>
  </w:style>
  <w:style w:type="paragraph" w:customStyle="1" w:styleId="30">
    <w:name w:val="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character" w:customStyle="1" w:styleId="31">
    <w:name w:val="15"/>
    <w:basedOn w:val="12"/>
    <w:qFormat/>
    <w:uiPriority w:val="99"/>
    <w:rPr>
      <w:rFonts w:ascii="Times New Roman" w:hAnsi="Times New Roman" w:cs="Times New Roman"/>
    </w:rPr>
  </w:style>
  <w:style w:type="character" w:customStyle="1" w:styleId="32">
    <w:name w:val="title"/>
    <w:basedOn w:val="12"/>
    <w:qFormat/>
    <w:uiPriority w:val="99"/>
    <w:rPr>
      <w:rFonts w:cs="Times New Roman"/>
    </w:rPr>
  </w:style>
  <w:style w:type="paragraph" w:customStyle="1" w:styleId="33">
    <w:name w:val="样式5"/>
    <w:basedOn w:val="1"/>
    <w:qFormat/>
    <w:uiPriority w:val="99"/>
    <w:rPr>
      <w:rFonts w:cs="宋体"/>
      <w:sz w:val="24"/>
    </w:rPr>
  </w:style>
  <w:style w:type="character" w:customStyle="1" w:styleId="34">
    <w:name w:val="Balloon Text Char"/>
    <w:basedOn w:val="12"/>
    <w:link w:val="5"/>
    <w:semiHidden/>
    <w:qFormat/>
    <w:locked/>
    <w:uiPriority w:val="99"/>
    <w:rPr>
      <w:rFonts w:ascii="仿宋_GB2312" w:hAnsi="华文仿宋" w:eastAsia="仿宋_GB2312" w:cs="Times New Roman"/>
      <w:sz w:val="18"/>
      <w:szCs w:val="18"/>
      <w:u w:color="000000"/>
      <w:lang w:val="en-US" w:eastAsia="zh-CN" w:bidi="ar-SA"/>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6">
    <w:name w:val="p0"/>
    <w:basedOn w:val="1"/>
    <w:qFormat/>
    <w:uiPriority w:val="99"/>
    <w:pPr>
      <w:widowControl/>
    </w:pPr>
    <w:rPr>
      <w:rFonts w:ascii="Times New Roman" w:hAnsi="Times New Roman"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11</Pages>
  <Words>1447</Words>
  <Characters>8254</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2020-07-25T06:52:00Z</dcterms:created>
  <dc:creator>罗飞</dc:creator>
  <cp:lastModifiedBy>uos</cp:lastModifiedBy>
  <dcterms:modified xsi:type="dcterms:W3CDTF">2024-04-26T10:29:58Z</dcterms:modified>
  <dc:title>广元市体育局责任清单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01F8730A882B41A3B1B8DB85DF800680</vt:lpwstr>
  </property>
</Properties>
</file>